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6" w:type="dxa"/>
        <w:tblInd w:w="-27" w:type="dxa"/>
        <w:tblLayout w:type="fixed"/>
        <w:tblCellMar>
          <w:left w:w="115" w:type="dxa"/>
          <w:right w:w="115" w:type="dxa"/>
        </w:tblCellMar>
        <w:tblLook w:val="0000" w:firstRow="0" w:lastRow="0" w:firstColumn="0" w:lastColumn="0" w:noHBand="0" w:noVBand="0"/>
      </w:tblPr>
      <w:tblGrid>
        <w:gridCol w:w="4138"/>
        <w:gridCol w:w="5378"/>
      </w:tblGrid>
      <w:tr w:rsidR="00EF1DB6" w:rsidRPr="00713712" w14:paraId="2753B125" w14:textId="77777777" w:rsidTr="00111BD7">
        <w:trPr>
          <w:cantSplit/>
          <w:trHeight w:val="720"/>
        </w:trPr>
        <w:tc>
          <w:tcPr>
            <w:tcW w:w="4138" w:type="dxa"/>
          </w:tcPr>
          <w:bookmarkStart w:id="0" w:name="_Hlk202981634"/>
          <w:p w14:paraId="570FBFED" w14:textId="690D56BC" w:rsidR="000C7827" w:rsidRPr="00713712" w:rsidRDefault="000C7827" w:rsidP="009F7D04">
            <w:pPr>
              <w:spacing w:after="0" w:line="240" w:lineRule="auto"/>
              <w:jc w:val="both"/>
              <w:rPr>
                <w:rFonts w:asciiTheme="majorHAnsi" w:eastAsia="Times New Roman" w:hAnsiTheme="majorHAnsi" w:cstheme="majorHAnsi"/>
                <w:b/>
                <w:lang w:val="en-US"/>
              </w:rPr>
            </w:pPr>
            <w:r w:rsidRPr="00713712">
              <w:rPr>
                <w:rFonts w:asciiTheme="majorHAnsi" w:hAnsiTheme="majorHAnsi" w:cstheme="majorHAnsi"/>
                <w:noProof/>
                <w:lang w:val="en-GB" w:eastAsia="en-GB"/>
              </w:rPr>
              <mc:AlternateContent>
                <mc:Choice Requires="wps">
                  <w:drawing>
                    <wp:anchor distT="4294967292" distB="4294967292" distL="114300" distR="114300" simplePos="0" relativeHeight="251658241" behindDoc="0" locked="0" layoutInCell="1" allowOverlap="1" wp14:anchorId="48297F45" wp14:editId="11435CD1">
                      <wp:simplePos x="0" y="0"/>
                      <wp:positionH relativeFrom="column">
                        <wp:posOffset>549910</wp:posOffset>
                      </wp:positionH>
                      <wp:positionV relativeFrom="paragraph">
                        <wp:posOffset>232410</wp:posOffset>
                      </wp:positionV>
                      <wp:extent cx="1219200" cy="0"/>
                      <wp:effectExtent l="0" t="0" r="0" b="0"/>
                      <wp:wrapNone/>
                      <wp:docPr id="157590992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19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D1CAC1D" id="Straight Connector 7" o:spid="_x0000_s1026" style="position:absolute;flip:y;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43.3pt,18.3pt" to="139.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">
                      <o:lock v:ext="edit" shapetype="f"/>
                    </v:line>
                  </w:pict>
                </mc:Fallback>
              </mc:AlternateContent>
            </w:r>
            <w:r w:rsidRPr="00713712">
              <w:rPr>
                <w:rFonts w:asciiTheme="majorHAnsi" w:eastAsia="Times New Roman" w:hAnsiTheme="majorHAnsi" w:cstheme="majorHAnsi"/>
                <w:b/>
              </w:rPr>
              <w:t xml:space="preserve">BỘ </w:t>
            </w:r>
            <w:r w:rsidRPr="00713712">
              <w:rPr>
                <w:rFonts w:asciiTheme="majorHAnsi" w:eastAsia="Times New Roman" w:hAnsiTheme="majorHAnsi" w:cstheme="majorHAnsi"/>
                <w:b/>
                <w:lang w:val="en-US"/>
              </w:rPr>
              <w:t>KHOA HỌC VÀ CÔNG NGHỆ</w:t>
            </w:r>
          </w:p>
        </w:tc>
        <w:tc>
          <w:tcPr>
            <w:tcW w:w="5378" w:type="dxa"/>
          </w:tcPr>
          <w:p w14:paraId="1242C7E8" w14:textId="77777777" w:rsidR="000C7827" w:rsidRPr="00713712" w:rsidRDefault="000C7827" w:rsidP="00CA3387">
            <w:pPr>
              <w:spacing w:after="0" w:line="240" w:lineRule="auto"/>
              <w:ind w:left="57"/>
              <w:jc w:val="center"/>
              <w:rPr>
                <w:rFonts w:asciiTheme="majorHAnsi" w:eastAsia="Times New Roman" w:hAnsiTheme="majorHAnsi" w:cstheme="majorHAnsi"/>
                <w:b/>
              </w:rPr>
            </w:pPr>
            <w:r w:rsidRPr="00713712">
              <w:rPr>
                <w:rFonts w:asciiTheme="majorHAnsi" w:eastAsia="Times New Roman" w:hAnsiTheme="majorHAnsi" w:cstheme="majorHAnsi"/>
                <w:b/>
              </w:rPr>
              <w:t>CỘNG HÒA XÃ HỘI CHỦ NGHĨA VIỆT NAM</w:t>
            </w:r>
          </w:p>
          <w:p w14:paraId="26FBDCD5" w14:textId="3FC55B10" w:rsidR="000C7827" w:rsidRPr="00713712" w:rsidRDefault="00CA3387" w:rsidP="00CA3387">
            <w:pPr>
              <w:spacing w:after="0" w:line="240" w:lineRule="auto"/>
              <w:ind w:left="57" w:firstLine="369"/>
              <w:jc w:val="center"/>
              <w:rPr>
                <w:rFonts w:asciiTheme="majorHAnsi" w:eastAsia="Times New Roman" w:hAnsiTheme="majorHAnsi" w:cstheme="majorHAnsi"/>
                <w:sz w:val="26"/>
                <w:szCs w:val="26"/>
              </w:rPr>
            </w:pPr>
            <w:r w:rsidRPr="00713712">
              <w:rPr>
                <w:rFonts w:asciiTheme="majorHAnsi" w:hAnsiTheme="majorHAnsi" w:cstheme="majorHAnsi"/>
                <w:noProof/>
                <w:sz w:val="26"/>
                <w:szCs w:val="26"/>
                <w:lang w:val="en-GB" w:eastAsia="en-GB"/>
              </w:rPr>
              <mc:AlternateContent>
                <mc:Choice Requires="wps">
                  <w:drawing>
                    <wp:anchor distT="4294967292" distB="4294967292" distL="114300" distR="114300" simplePos="0" relativeHeight="251658242" behindDoc="0" locked="0" layoutInCell="1" allowOverlap="1" wp14:anchorId="71C5C96C" wp14:editId="30C82556">
                      <wp:simplePos x="0" y="0"/>
                      <wp:positionH relativeFrom="column">
                        <wp:posOffset>798830</wp:posOffset>
                      </wp:positionH>
                      <wp:positionV relativeFrom="paragraph">
                        <wp:posOffset>209550</wp:posOffset>
                      </wp:positionV>
                      <wp:extent cx="1962150" cy="0"/>
                      <wp:effectExtent l="0" t="0" r="0" b="0"/>
                      <wp:wrapNone/>
                      <wp:docPr id="205226778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62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B22349" id="Straight Connector 5" o:spid="_x0000_s1026" style="position:absolute;flip:y;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2.9pt,16.5pt" to="217.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">
                      <o:lock v:ext="edit" shapetype="f"/>
                    </v:line>
                  </w:pict>
                </mc:Fallback>
              </mc:AlternateContent>
            </w:r>
            <w:r w:rsidR="000C7827" w:rsidRPr="00713712">
              <w:rPr>
                <w:rFonts w:asciiTheme="majorHAnsi" w:eastAsia="Times New Roman" w:hAnsiTheme="majorHAnsi" w:cstheme="majorHAnsi"/>
                <w:b/>
                <w:sz w:val="26"/>
                <w:szCs w:val="26"/>
              </w:rPr>
              <w:t>Độc lập - Tự do - Hạnh phúc</w:t>
            </w:r>
          </w:p>
        </w:tc>
      </w:tr>
      <w:tr w:rsidR="00EF1DB6" w:rsidRPr="00713712" w14:paraId="2B1F217E" w14:textId="77777777" w:rsidTr="00111BD7">
        <w:trPr>
          <w:cantSplit/>
          <w:trHeight w:val="626"/>
        </w:trPr>
        <w:tc>
          <w:tcPr>
            <w:tcW w:w="4138" w:type="dxa"/>
          </w:tcPr>
          <w:p w14:paraId="50BFA325" w14:textId="47CEC3B5" w:rsidR="000C7827" w:rsidRPr="00713712" w:rsidRDefault="000C7827" w:rsidP="009F7D04">
            <w:pPr>
              <w:keepNext/>
              <w:spacing w:after="0" w:line="240" w:lineRule="auto"/>
              <w:jc w:val="both"/>
              <w:rPr>
                <w:rFonts w:asciiTheme="majorHAnsi" w:eastAsia="Times New Roman" w:hAnsiTheme="majorHAnsi" w:cstheme="majorHAnsi"/>
                <w:lang w:val="en-US"/>
              </w:rPr>
            </w:pPr>
          </w:p>
        </w:tc>
        <w:tc>
          <w:tcPr>
            <w:tcW w:w="5378" w:type="dxa"/>
          </w:tcPr>
          <w:p w14:paraId="62E29FF3" w14:textId="0966B30E" w:rsidR="000C7827" w:rsidRPr="00713712" w:rsidRDefault="000C7827" w:rsidP="00CA3387">
            <w:pPr>
              <w:spacing w:after="0" w:line="240" w:lineRule="auto"/>
              <w:ind w:left="57"/>
              <w:jc w:val="right"/>
              <w:rPr>
                <w:rFonts w:asciiTheme="majorHAnsi" w:eastAsia="Times New Roman" w:hAnsiTheme="majorHAnsi" w:cstheme="majorHAnsi"/>
              </w:rPr>
            </w:pPr>
            <w:r w:rsidRPr="00713712">
              <w:rPr>
                <w:rFonts w:asciiTheme="majorHAnsi" w:eastAsia="Times New Roman" w:hAnsiTheme="majorHAnsi" w:cstheme="majorHAnsi"/>
                <w:i/>
              </w:rPr>
              <w:t xml:space="preserve">       Hà Nội, ngày</w:t>
            </w:r>
            <w:r w:rsidR="00107835" w:rsidRPr="00713712">
              <w:rPr>
                <w:rFonts w:asciiTheme="majorHAnsi" w:eastAsia="Times New Roman" w:hAnsiTheme="majorHAnsi" w:cstheme="majorHAnsi"/>
                <w:i/>
              </w:rPr>
              <w:t xml:space="preserve">    </w:t>
            </w:r>
            <w:r w:rsidR="00D411CB" w:rsidRPr="00713712">
              <w:rPr>
                <w:rFonts w:asciiTheme="majorHAnsi" w:eastAsia="Times New Roman" w:hAnsiTheme="majorHAnsi" w:cstheme="majorHAnsi"/>
                <w:i/>
                <w:lang w:val="vi-VN"/>
              </w:rPr>
              <w:t xml:space="preserve"> </w:t>
            </w:r>
            <w:r w:rsidRPr="00713712">
              <w:rPr>
                <w:rFonts w:asciiTheme="majorHAnsi" w:eastAsia="Times New Roman" w:hAnsiTheme="majorHAnsi" w:cstheme="majorHAnsi"/>
                <w:i/>
              </w:rPr>
              <w:t xml:space="preserve">tháng </w:t>
            </w:r>
            <w:r w:rsidR="00424CBB" w:rsidRPr="00713712">
              <w:rPr>
                <w:rFonts w:asciiTheme="majorHAnsi" w:eastAsia="Times New Roman" w:hAnsiTheme="majorHAnsi" w:cstheme="majorHAnsi"/>
                <w:i/>
              </w:rPr>
              <w:t>11</w:t>
            </w:r>
            <w:r w:rsidRPr="00713712">
              <w:rPr>
                <w:rFonts w:asciiTheme="majorHAnsi" w:eastAsia="Times New Roman" w:hAnsiTheme="majorHAnsi" w:cstheme="majorHAnsi"/>
                <w:i/>
              </w:rPr>
              <w:t xml:space="preserve"> năm 2025</w:t>
            </w:r>
          </w:p>
        </w:tc>
      </w:tr>
    </w:tbl>
    <w:p w14:paraId="3A00168F" w14:textId="7AA358A8" w:rsidR="000C7827" w:rsidRPr="00713712" w:rsidRDefault="000C7827" w:rsidP="00CA3387">
      <w:pPr>
        <w:spacing w:after="0" w:line="240" w:lineRule="auto"/>
        <w:jc w:val="center"/>
        <w:rPr>
          <w:rFonts w:asciiTheme="majorHAnsi" w:eastAsia="Times New Roman" w:hAnsiTheme="majorHAnsi" w:cstheme="majorHAnsi"/>
          <w:sz w:val="28"/>
          <w:szCs w:val="28"/>
        </w:rPr>
      </w:pPr>
      <w:r w:rsidRPr="00713712">
        <w:rPr>
          <w:rFonts w:asciiTheme="majorHAnsi" w:eastAsia="Times New Roman" w:hAnsiTheme="majorHAnsi" w:cstheme="majorHAnsi"/>
          <w:b/>
          <w:sz w:val="28"/>
          <w:szCs w:val="28"/>
        </w:rPr>
        <w:t>BÁO CÁO</w:t>
      </w:r>
    </w:p>
    <w:p w14:paraId="306E5214" w14:textId="094D16EF" w:rsidR="000C7827" w:rsidRPr="00713712" w:rsidRDefault="002D3840" w:rsidP="00CA3387">
      <w:pPr>
        <w:spacing w:after="0" w:line="240" w:lineRule="auto"/>
        <w:jc w:val="center"/>
        <w:rPr>
          <w:rFonts w:asciiTheme="majorHAnsi" w:eastAsia="Times New Roman" w:hAnsiTheme="majorHAnsi" w:cstheme="majorHAnsi"/>
          <w:sz w:val="28"/>
          <w:szCs w:val="28"/>
          <w:lang w:val="vi-VN"/>
        </w:rPr>
      </w:pPr>
      <w:r w:rsidRPr="00713712">
        <w:rPr>
          <w:rFonts w:asciiTheme="majorHAnsi" w:eastAsia="Times New Roman" w:hAnsiTheme="majorHAnsi" w:cstheme="majorHAnsi"/>
          <w:b/>
          <w:sz w:val="28"/>
          <w:szCs w:val="28"/>
          <w:lang w:val="en-US"/>
        </w:rPr>
        <w:t xml:space="preserve">Tình hình </w:t>
      </w:r>
      <w:r w:rsidR="00EA7CE3" w:rsidRPr="00713712">
        <w:rPr>
          <w:rFonts w:asciiTheme="majorHAnsi" w:eastAsia="Times New Roman" w:hAnsiTheme="majorHAnsi" w:cstheme="majorHAnsi"/>
          <w:b/>
          <w:sz w:val="28"/>
          <w:szCs w:val="28"/>
          <w:lang w:val="vi-VN"/>
        </w:rPr>
        <w:t>thực hiện các nhiệm vụ</w:t>
      </w:r>
      <w:r w:rsidR="00D22B7B" w:rsidRPr="00713712">
        <w:rPr>
          <w:rFonts w:asciiTheme="majorHAnsi" w:eastAsia="Times New Roman" w:hAnsiTheme="majorHAnsi" w:cstheme="majorHAnsi"/>
          <w:b/>
          <w:sz w:val="28"/>
          <w:szCs w:val="28"/>
          <w:lang w:val="vi-VN"/>
        </w:rPr>
        <w:t xml:space="preserve"> phát triển</w:t>
      </w:r>
      <w:r w:rsidR="000C7827" w:rsidRPr="00713712">
        <w:rPr>
          <w:rFonts w:asciiTheme="majorHAnsi" w:eastAsia="Times New Roman" w:hAnsiTheme="majorHAnsi" w:cstheme="majorHAnsi"/>
          <w:b/>
          <w:sz w:val="28"/>
          <w:szCs w:val="28"/>
        </w:rPr>
        <w:t xml:space="preserve"> </w:t>
      </w:r>
      <w:r w:rsidR="00F237B6" w:rsidRPr="00713712">
        <w:rPr>
          <w:rFonts w:asciiTheme="majorHAnsi" w:eastAsia="Times New Roman" w:hAnsiTheme="majorHAnsi" w:cstheme="majorHAnsi"/>
          <w:b/>
          <w:sz w:val="28"/>
          <w:szCs w:val="28"/>
          <w:lang w:val="vi-VN"/>
        </w:rPr>
        <w:t>k</w:t>
      </w:r>
      <w:r w:rsidR="000C7827" w:rsidRPr="00713712">
        <w:rPr>
          <w:rFonts w:asciiTheme="majorHAnsi" w:eastAsia="Times New Roman" w:hAnsiTheme="majorHAnsi" w:cstheme="majorHAnsi"/>
          <w:b/>
          <w:sz w:val="28"/>
          <w:szCs w:val="28"/>
        </w:rPr>
        <w:t xml:space="preserve">hoa học, </w:t>
      </w:r>
      <w:r w:rsidR="00F237B6" w:rsidRPr="00713712">
        <w:rPr>
          <w:rFonts w:asciiTheme="majorHAnsi" w:eastAsia="Times New Roman" w:hAnsiTheme="majorHAnsi" w:cstheme="majorHAnsi"/>
          <w:b/>
          <w:sz w:val="28"/>
          <w:szCs w:val="28"/>
          <w:lang w:val="vi-VN"/>
        </w:rPr>
        <w:t>c</w:t>
      </w:r>
      <w:r w:rsidR="000C7827" w:rsidRPr="00713712">
        <w:rPr>
          <w:rFonts w:asciiTheme="majorHAnsi" w:eastAsia="Times New Roman" w:hAnsiTheme="majorHAnsi" w:cstheme="majorHAnsi"/>
          <w:b/>
          <w:sz w:val="28"/>
          <w:szCs w:val="28"/>
        </w:rPr>
        <w:t xml:space="preserve">ông nghệ, </w:t>
      </w:r>
      <w:r w:rsidRPr="00713712">
        <w:rPr>
          <w:rFonts w:asciiTheme="majorHAnsi" w:eastAsia="Times New Roman" w:hAnsiTheme="majorHAnsi" w:cstheme="majorHAnsi"/>
          <w:b/>
          <w:sz w:val="28"/>
          <w:szCs w:val="28"/>
        </w:rPr>
        <w:br/>
      </w:r>
      <w:r w:rsidR="00F237B6" w:rsidRPr="00713712">
        <w:rPr>
          <w:rFonts w:asciiTheme="majorHAnsi" w:eastAsia="Times New Roman" w:hAnsiTheme="majorHAnsi" w:cstheme="majorHAnsi"/>
          <w:b/>
          <w:sz w:val="28"/>
          <w:szCs w:val="28"/>
          <w:lang w:val="vi-VN"/>
        </w:rPr>
        <w:t>đ</w:t>
      </w:r>
      <w:r w:rsidR="000C7827" w:rsidRPr="00713712">
        <w:rPr>
          <w:rFonts w:asciiTheme="majorHAnsi" w:eastAsia="Times New Roman" w:hAnsiTheme="majorHAnsi" w:cstheme="majorHAnsi"/>
          <w:b/>
          <w:sz w:val="28"/>
          <w:szCs w:val="28"/>
        </w:rPr>
        <w:t xml:space="preserve">ổi mới sáng tạo và </w:t>
      </w:r>
      <w:r w:rsidR="00F237B6" w:rsidRPr="00713712">
        <w:rPr>
          <w:rFonts w:asciiTheme="majorHAnsi" w:eastAsia="Times New Roman" w:hAnsiTheme="majorHAnsi" w:cstheme="majorHAnsi"/>
          <w:b/>
          <w:sz w:val="28"/>
          <w:szCs w:val="28"/>
          <w:lang w:val="vi-VN"/>
        </w:rPr>
        <w:t>c</w:t>
      </w:r>
      <w:r w:rsidR="000C7827" w:rsidRPr="00713712">
        <w:rPr>
          <w:rFonts w:asciiTheme="majorHAnsi" w:eastAsia="Times New Roman" w:hAnsiTheme="majorHAnsi" w:cstheme="majorHAnsi"/>
          <w:b/>
          <w:sz w:val="28"/>
          <w:szCs w:val="28"/>
        </w:rPr>
        <w:t>huyển đổi số quốc gia</w:t>
      </w:r>
    </w:p>
    <w:p w14:paraId="134F92D9" w14:textId="7DEA6B0D" w:rsidR="000C7827" w:rsidRPr="00713712" w:rsidRDefault="000C7827" w:rsidP="00CA3387">
      <w:pPr>
        <w:spacing w:after="0" w:line="360" w:lineRule="exact"/>
        <w:jc w:val="center"/>
        <w:rPr>
          <w:rFonts w:asciiTheme="majorHAnsi" w:eastAsia="Times New Roman" w:hAnsiTheme="majorHAnsi" w:cstheme="majorHAnsi"/>
          <w:sz w:val="28"/>
          <w:szCs w:val="28"/>
          <w:lang w:val="vi-VN"/>
        </w:rPr>
      </w:pPr>
      <w:r w:rsidRPr="00713712">
        <w:rPr>
          <w:rFonts w:asciiTheme="majorHAnsi" w:eastAsia="Times New Roman" w:hAnsiTheme="majorHAnsi" w:cstheme="majorHAnsi"/>
          <w:b/>
          <w:i/>
          <w:sz w:val="28"/>
          <w:szCs w:val="28"/>
          <w:lang w:val="vi-VN"/>
        </w:rPr>
        <w:t>(</w:t>
      </w:r>
      <w:r w:rsidR="00A37126" w:rsidRPr="00713712">
        <w:rPr>
          <w:rFonts w:asciiTheme="majorHAnsi" w:eastAsia="Times New Roman" w:hAnsiTheme="majorHAnsi" w:cstheme="majorHAnsi"/>
          <w:bCs/>
          <w:i/>
          <w:sz w:val="28"/>
          <w:szCs w:val="28"/>
          <w:lang w:val="vi-VN"/>
        </w:rPr>
        <w:t xml:space="preserve">Phục vụ </w:t>
      </w:r>
      <w:r w:rsidRPr="00713712">
        <w:rPr>
          <w:rFonts w:asciiTheme="majorHAnsi" w:eastAsia="Times New Roman" w:hAnsiTheme="majorHAnsi" w:cstheme="majorHAnsi"/>
          <w:i/>
          <w:sz w:val="28"/>
          <w:szCs w:val="28"/>
          <w:lang w:val="vi-VN"/>
        </w:rPr>
        <w:t xml:space="preserve">Phiên họp lần thứ </w:t>
      </w:r>
      <w:r w:rsidR="00111BD7" w:rsidRPr="00713712">
        <w:rPr>
          <w:rFonts w:asciiTheme="majorHAnsi" w:eastAsia="Times New Roman" w:hAnsiTheme="majorHAnsi" w:cstheme="majorHAnsi"/>
          <w:i/>
          <w:sz w:val="28"/>
          <w:szCs w:val="28"/>
          <w:lang w:val="vi-VN"/>
        </w:rPr>
        <w:t>năm</w:t>
      </w:r>
      <w:r w:rsidRPr="00713712">
        <w:rPr>
          <w:rFonts w:asciiTheme="majorHAnsi" w:eastAsia="Times New Roman" w:hAnsiTheme="majorHAnsi" w:cstheme="majorHAnsi"/>
          <w:i/>
          <w:sz w:val="28"/>
          <w:szCs w:val="28"/>
          <w:lang w:val="vi-VN"/>
        </w:rPr>
        <w:t xml:space="preserve"> của Ban Chỉ đạo của Chính phủ về phát triển khoa học, công nghệ, đổi mới sáng tạo, chuyển đổi số và Đề án 06</w:t>
      </w:r>
      <w:r w:rsidRPr="00713712">
        <w:rPr>
          <w:rFonts w:asciiTheme="majorHAnsi" w:eastAsia="Times New Roman" w:hAnsiTheme="majorHAnsi" w:cstheme="majorHAnsi"/>
          <w:b/>
          <w:i/>
          <w:sz w:val="28"/>
          <w:szCs w:val="28"/>
          <w:lang w:val="vi-VN"/>
        </w:rPr>
        <w:t>)</w:t>
      </w:r>
    </w:p>
    <w:p w14:paraId="6EC1508B" w14:textId="77777777" w:rsidR="000C7827" w:rsidRPr="00713712" w:rsidRDefault="000C7827" w:rsidP="009F7D04">
      <w:pPr>
        <w:spacing w:before="120" w:after="0" w:line="360" w:lineRule="exact"/>
        <w:jc w:val="both"/>
        <w:rPr>
          <w:rFonts w:asciiTheme="majorHAnsi" w:eastAsia="Times New Roman" w:hAnsiTheme="majorHAnsi" w:cstheme="majorHAnsi"/>
          <w:sz w:val="28"/>
          <w:szCs w:val="28"/>
          <w:lang w:val="vi-VN"/>
        </w:rPr>
      </w:pPr>
      <w:r w:rsidRPr="00713712">
        <w:rPr>
          <w:rFonts w:asciiTheme="majorHAnsi" w:hAnsiTheme="majorHAnsi" w:cstheme="majorHAnsi"/>
          <w:noProof/>
          <w:sz w:val="28"/>
          <w:szCs w:val="28"/>
          <w:lang w:val="en-GB" w:eastAsia="en-GB"/>
        </w:rPr>
        <mc:AlternateContent>
          <mc:Choice Requires="wps">
            <w:drawing>
              <wp:anchor distT="4294967294" distB="4294967294" distL="114300" distR="114300" simplePos="0" relativeHeight="251658240" behindDoc="0" locked="0" layoutInCell="1" hidden="0" allowOverlap="1" wp14:anchorId="190E4DB3" wp14:editId="54C77995">
                <wp:simplePos x="0" y="0"/>
                <wp:positionH relativeFrom="column">
                  <wp:posOffset>2463800</wp:posOffset>
                </wp:positionH>
                <wp:positionV relativeFrom="paragraph">
                  <wp:posOffset>81295</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901818" y="3780000"/>
                          <a:ext cx="88836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266030CD" id="_x0000_t32" coordsize="21600,21600" o:spt="32" o:oned="t" path="m,l21600,21600e" filled="f">
                <v:path arrowok="t" fillok="f" o:connecttype="none"/>
                <o:lock v:ext="edit" shapetype="t"/>
              </v:shapetype>
              <v:shape id="Straight Arrow Connector 3" o:spid="_x0000_s1026" type="#_x0000_t32" style="position:absolute;margin-left:194pt;margin-top:6.4pt;width:0;height:1pt;z-index:25165824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">
                <v:stroke startarrowwidth="narrow" startarrowlength="short" endarrowwidth="narrow" endarrowlength="short"/>
              </v:shape>
            </w:pict>
          </mc:Fallback>
        </mc:AlternateContent>
      </w:r>
    </w:p>
    <w:p w14:paraId="093BC9CE" w14:textId="4E96AD3E" w:rsidR="000C7827" w:rsidRPr="00713712" w:rsidRDefault="000C7827" w:rsidP="009F7D04">
      <w:pPr>
        <w:widowControl w:val="0"/>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 xml:space="preserve">Thực hiện Nghị quyết số 57-NQ/TW ngày 22/12/2024 của Bộ Chính trị về đột phá phát triển khoa học, công nghệ, đổi mới sáng tạo và chuyển đổi số quốc gia (Nghị quyết số 57-NQ/TW) và Nghị quyết số 71/NQ-CP ngày 01/4/2025 của Chính phủ thực hiện Nghị quyết 57-NQ/TW; Bộ Khoa học và Công nghệ báo cáo </w:t>
      </w:r>
      <w:r w:rsidR="00EE55D1" w:rsidRPr="00713712">
        <w:rPr>
          <w:rFonts w:asciiTheme="majorHAnsi" w:eastAsia="Times New Roman" w:hAnsiTheme="majorHAnsi" w:cstheme="majorHAnsi"/>
          <w:sz w:val="28"/>
          <w:szCs w:val="28"/>
          <w:lang w:val="vi-VN"/>
        </w:rPr>
        <w:t>tình hình</w:t>
      </w:r>
      <w:r w:rsidR="00D71578" w:rsidRPr="00713712">
        <w:rPr>
          <w:rFonts w:asciiTheme="majorHAnsi" w:eastAsia="Times New Roman" w:hAnsiTheme="majorHAnsi" w:cstheme="majorHAnsi"/>
          <w:sz w:val="28"/>
          <w:szCs w:val="28"/>
          <w:lang w:val="vi-VN"/>
        </w:rPr>
        <w:t xml:space="preserve"> triển khai</w:t>
      </w:r>
      <w:r w:rsidRPr="00713712">
        <w:rPr>
          <w:rFonts w:asciiTheme="majorHAnsi" w:eastAsia="Times New Roman" w:hAnsiTheme="majorHAnsi" w:cstheme="majorHAnsi"/>
          <w:sz w:val="28"/>
          <w:szCs w:val="28"/>
          <w:lang w:val="vi-VN"/>
        </w:rPr>
        <w:t xml:space="preserve"> như sau:</w:t>
      </w:r>
    </w:p>
    <w:p w14:paraId="55B98720" w14:textId="4CACE343" w:rsidR="000C7827" w:rsidRPr="00713712" w:rsidRDefault="000C7827" w:rsidP="009F7D04">
      <w:pPr>
        <w:pStyle w:val="Heading1"/>
        <w:spacing w:after="0"/>
        <w:rPr>
          <w:rFonts w:asciiTheme="majorHAnsi" w:hAnsiTheme="majorHAnsi" w:cstheme="majorHAnsi"/>
        </w:rPr>
      </w:pPr>
      <w:bookmarkStart w:id="1" w:name="_Hlk213179055"/>
      <w:r w:rsidRPr="00713712">
        <w:rPr>
          <w:rFonts w:asciiTheme="majorHAnsi" w:hAnsiTheme="majorHAnsi" w:cstheme="majorHAnsi"/>
        </w:rPr>
        <w:t xml:space="preserve">I. </w:t>
      </w:r>
      <w:r w:rsidR="003B137F" w:rsidRPr="00713712">
        <w:rPr>
          <w:rFonts w:asciiTheme="majorHAnsi" w:hAnsiTheme="majorHAnsi" w:cstheme="majorHAnsi"/>
        </w:rPr>
        <w:t>KẾT QUẢ</w:t>
      </w:r>
      <w:r w:rsidRPr="00713712">
        <w:rPr>
          <w:rFonts w:asciiTheme="majorHAnsi" w:hAnsiTheme="majorHAnsi" w:cstheme="majorHAnsi"/>
        </w:rPr>
        <w:t xml:space="preserve"> ĐẠT ĐƯỢC</w:t>
      </w:r>
    </w:p>
    <w:p w14:paraId="28BA6BFB" w14:textId="1F7EE281" w:rsidR="001E5197" w:rsidRPr="00713712" w:rsidRDefault="001E5197" w:rsidP="009F7D04">
      <w:pPr>
        <w:pStyle w:val="Heading2"/>
        <w:spacing w:after="0"/>
        <w:rPr>
          <w:rFonts w:asciiTheme="majorHAnsi" w:hAnsiTheme="majorHAnsi" w:cstheme="majorHAnsi"/>
        </w:rPr>
      </w:pPr>
      <w:r w:rsidRPr="00713712">
        <w:rPr>
          <w:rFonts w:asciiTheme="majorHAnsi" w:hAnsiTheme="majorHAnsi" w:cstheme="majorHAnsi"/>
        </w:rPr>
        <w:t xml:space="preserve">1. </w:t>
      </w:r>
      <w:r w:rsidR="00F33F47" w:rsidRPr="00713712">
        <w:rPr>
          <w:rFonts w:asciiTheme="majorHAnsi" w:hAnsiTheme="majorHAnsi" w:cstheme="majorHAnsi"/>
        </w:rPr>
        <w:t>Tình hình triển khai</w:t>
      </w:r>
      <w:r w:rsidR="00277098" w:rsidRPr="00713712">
        <w:rPr>
          <w:rFonts w:asciiTheme="majorHAnsi" w:hAnsiTheme="majorHAnsi" w:cstheme="majorHAnsi"/>
        </w:rPr>
        <w:t xml:space="preserve"> </w:t>
      </w:r>
      <w:r w:rsidRPr="00713712">
        <w:rPr>
          <w:rFonts w:asciiTheme="majorHAnsi" w:hAnsiTheme="majorHAnsi" w:cstheme="majorHAnsi"/>
        </w:rPr>
        <w:t>nhiệm vụ thực hiện Nghị quyết 57-NQ/TW</w:t>
      </w:r>
      <w:r w:rsidR="00A70932" w:rsidRPr="00713712">
        <w:rPr>
          <w:rFonts w:asciiTheme="majorHAnsi" w:hAnsiTheme="majorHAnsi" w:cstheme="majorHAnsi"/>
        </w:rPr>
        <w:t xml:space="preserve"> </w:t>
      </w:r>
    </w:p>
    <w:p w14:paraId="3FAF74A7" w14:textId="77777777" w:rsidR="00424CBB" w:rsidRPr="00713712" w:rsidRDefault="00424CBB" w:rsidP="009F7D04">
      <w:pPr>
        <w:spacing w:before="120" w:after="0" w:line="360" w:lineRule="exact"/>
        <w:ind w:firstLine="720"/>
        <w:jc w:val="both"/>
        <w:rPr>
          <w:rFonts w:asciiTheme="majorHAnsi" w:hAnsiTheme="majorHAnsi" w:cstheme="majorHAnsi"/>
          <w:b/>
          <w:bCs/>
          <w:i/>
          <w:iCs/>
          <w:sz w:val="28"/>
          <w:szCs w:val="28"/>
          <w:lang w:val="vi-VN"/>
        </w:rPr>
      </w:pPr>
      <w:r w:rsidRPr="00713712">
        <w:rPr>
          <w:rFonts w:asciiTheme="majorHAnsi" w:hAnsiTheme="majorHAnsi" w:cstheme="majorHAnsi"/>
          <w:b/>
          <w:bCs/>
          <w:i/>
          <w:iCs/>
          <w:sz w:val="28"/>
          <w:szCs w:val="28"/>
          <w:lang w:val="vi-VN"/>
        </w:rPr>
        <w:t>a) Thực hiện Chương trình hành động của Chính phủ thực hiện Nghị quyết 57-NQ/TW và Thông báo kết luận của Ban Chỉ đạo Trung ương</w:t>
      </w:r>
    </w:p>
    <w:p w14:paraId="6F127E7F" w14:textId="77777777" w:rsidR="00713712" w:rsidRPr="00713712" w:rsidRDefault="00713712" w:rsidP="001B1EA5">
      <w:pPr>
        <w:pStyle w:val="NormalWeb"/>
        <w:shd w:val="clear" w:color="auto" w:fill="FFFFFF"/>
        <w:spacing w:before="120" w:beforeAutospacing="0" w:after="0" w:afterAutospacing="0" w:line="360" w:lineRule="exact"/>
        <w:ind w:firstLine="720"/>
        <w:jc w:val="both"/>
        <w:rPr>
          <w:bCs/>
          <w:iCs/>
          <w:color w:val="111111"/>
          <w:sz w:val="28"/>
          <w:szCs w:val="28"/>
          <w:lang w:val="en-US"/>
        </w:rPr>
      </w:pPr>
      <w:r w:rsidRPr="00713712">
        <w:rPr>
          <w:bCs/>
          <w:iCs/>
          <w:color w:val="111111"/>
          <w:sz w:val="28"/>
          <w:szCs w:val="28"/>
        </w:rPr>
        <w:t xml:space="preserve">Các bộ, ngành, địa phương đã chỉ đạo tổ chức triển khai nhiệm vụ nghiêm túc, có chuyển biến rõ nét (đã hoàn thành </w:t>
      </w:r>
      <w:r w:rsidRPr="00713712">
        <w:rPr>
          <w:b/>
          <w:iCs/>
          <w:color w:val="111111"/>
          <w:sz w:val="28"/>
          <w:szCs w:val="28"/>
        </w:rPr>
        <w:t>370/944</w:t>
      </w:r>
      <w:r w:rsidRPr="00713712">
        <w:rPr>
          <w:bCs/>
          <w:iCs/>
          <w:color w:val="111111"/>
          <w:sz w:val="28"/>
          <w:szCs w:val="28"/>
        </w:rPr>
        <w:t xml:space="preserve"> nhiệm vụ, </w:t>
      </w:r>
      <w:r w:rsidRPr="00713712">
        <w:rPr>
          <w:b/>
          <w:iCs/>
          <w:color w:val="111111"/>
          <w:sz w:val="28"/>
          <w:szCs w:val="28"/>
        </w:rPr>
        <w:t>176</w:t>
      </w:r>
      <w:r w:rsidRPr="00713712">
        <w:rPr>
          <w:b/>
          <w:bCs/>
          <w:iCs/>
          <w:color w:val="111111"/>
          <w:sz w:val="28"/>
          <w:szCs w:val="28"/>
        </w:rPr>
        <w:t>/943</w:t>
      </w:r>
      <w:r w:rsidRPr="00713712">
        <w:rPr>
          <w:bCs/>
          <w:iCs/>
          <w:color w:val="111111"/>
          <w:sz w:val="28"/>
          <w:szCs w:val="28"/>
        </w:rPr>
        <w:t xml:space="preserve"> nhiệm vụ đang triển khai trong hạn, tỷ lệ hoàn thành đúng hạn đạt </w:t>
      </w:r>
      <w:r w:rsidRPr="00713712">
        <w:rPr>
          <w:b/>
          <w:bCs/>
          <w:iCs/>
          <w:color w:val="111111"/>
          <w:sz w:val="28"/>
          <w:szCs w:val="28"/>
        </w:rPr>
        <w:t>67%</w:t>
      </w:r>
      <w:r w:rsidRPr="00713712">
        <w:rPr>
          <w:bCs/>
          <w:iCs/>
          <w:color w:val="111111"/>
          <w:sz w:val="28"/>
          <w:szCs w:val="28"/>
        </w:rPr>
        <w:t xml:space="preserve">).    </w:t>
      </w:r>
    </w:p>
    <w:p w14:paraId="440E654C" w14:textId="1252018F" w:rsidR="00CA3387" w:rsidRPr="00713712" w:rsidRDefault="00CA3387" w:rsidP="001B1EA5">
      <w:pPr>
        <w:pStyle w:val="NormalWeb"/>
        <w:shd w:val="clear" w:color="auto" w:fill="FFFFFF"/>
        <w:spacing w:before="120" w:beforeAutospacing="0" w:after="0" w:afterAutospacing="0" w:line="360" w:lineRule="exact"/>
        <w:ind w:firstLine="720"/>
        <w:jc w:val="both"/>
        <w:rPr>
          <w:rFonts w:asciiTheme="majorHAnsi" w:eastAsia="Calibri" w:hAnsiTheme="majorHAnsi" w:cstheme="majorHAnsi"/>
          <w:noProof w:val="0"/>
          <w:sz w:val="28"/>
          <w:szCs w:val="28"/>
          <w:lang w:eastAsia="vi-VN"/>
        </w:rPr>
      </w:pPr>
      <w:r w:rsidRPr="00713712">
        <w:rPr>
          <w:rFonts w:asciiTheme="majorHAnsi" w:eastAsia="Calibri" w:hAnsiTheme="majorHAnsi" w:cstheme="majorHAnsi"/>
          <w:noProof w:val="0"/>
          <w:sz w:val="28"/>
          <w:szCs w:val="28"/>
          <w:lang w:eastAsia="vi-VN"/>
        </w:rPr>
        <w:t>Tính riêng trong khoảng thời gian từ ngày 24/9/2025 (Phiên họp lần 4 của Ban Chỉ đạo của Chính phủ) đến ngày 1</w:t>
      </w:r>
      <w:r w:rsidR="004E0FA9" w:rsidRPr="00713712">
        <w:rPr>
          <w:rFonts w:asciiTheme="majorHAnsi" w:eastAsia="Calibri" w:hAnsiTheme="majorHAnsi" w:cstheme="majorHAnsi"/>
          <w:noProof w:val="0"/>
          <w:sz w:val="28"/>
          <w:szCs w:val="28"/>
          <w:lang w:eastAsia="vi-VN"/>
        </w:rPr>
        <w:t>3</w:t>
      </w:r>
      <w:r w:rsidRPr="00713712">
        <w:rPr>
          <w:rFonts w:asciiTheme="majorHAnsi" w:eastAsia="Calibri" w:hAnsiTheme="majorHAnsi" w:cstheme="majorHAnsi"/>
          <w:noProof w:val="0"/>
          <w:sz w:val="28"/>
          <w:szCs w:val="28"/>
          <w:lang w:eastAsia="vi-VN"/>
        </w:rPr>
        <w:t>/11/2025, các bộ, ngành, địa phương được giao 12</w:t>
      </w:r>
      <w:r w:rsidR="004E0FA9" w:rsidRPr="00713712">
        <w:rPr>
          <w:rFonts w:asciiTheme="majorHAnsi" w:eastAsia="Calibri" w:hAnsiTheme="majorHAnsi" w:cstheme="majorHAnsi"/>
          <w:noProof w:val="0"/>
          <w:sz w:val="28"/>
          <w:szCs w:val="28"/>
          <w:lang w:eastAsia="vi-VN"/>
        </w:rPr>
        <w:t>5</w:t>
      </w:r>
      <w:r w:rsidRPr="00713712">
        <w:rPr>
          <w:rFonts w:asciiTheme="majorHAnsi" w:eastAsia="Calibri" w:hAnsiTheme="majorHAnsi" w:cstheme="majorHAnsi"/>
          <w:noProof w:val="0"/>
          <w:sz w:val="28"/>
          <w:szCs w:val="28"/>
          <w:lang w:eastAsia="vi-VN"/>
        </w:rPr>
        <w:t xml:space="preserve"> nhiệm vụ, đã hoàn thành </w:t>
      </w:r>
      <w:r w:rsidR="004E0FA9" w:rsidRPr="00713712">
        <w:rPr>
          <w:rFonts w:asciiTheme="majorHAnsi" w:eastAsia="Calibri" w:hAnsiTheme="majorHAnsi" w:cstheme="majorHAnsi"/>
          <w:noProof w:val="0"/>
          <w:sz w:val="28"/>
          <w:szCs w:val="28"/>
          <w:lang w:eastAsia="vi-VN"/>
        </w:rPr>
        <w:t>81</w:t>
      </w:r>
      <w:r w:rsidRPr="00713712">
        <w:rPr>
          <w:rFonts w:asciiTheme="majorHAnsi" w:eastAsia="Calibri" w:hAnsiTheme="majorHAnsi" w:cstheme="majorHAnsi"/>
          <w:noProof w:val="0"/>
          <w:sz w:val="28"/>
          <w:szCs w:val="28"/>
          <w:lang w:eastAsia="vi-VN"/>
        </w:rPr>
        <w:t xml:space="preserve"> nhiệm vụ và còn 4</w:t>
      </w:r>
      <w:r w:rsidR="004E0FA9" w:rsidRPr="00713712">
        <w:rPr>
          <w:rFonts w:asciiTheme="majorHAnsi" w:eastAsia="Calibri" w:hAnsiTheme="majorHAnsi" w:cstheme="majorHAnsi"/>
          <w:noProof w:val="0"/>
          <w:sz w:val="28"/>
          <w:szCs w:val="28"/>
          <w:lang w:eastAsia="vi-VN"/>
        </w:rPr>
        <w:t>2</w:t>
      </w:r>
      <w:r w:rsidRPr="00713712">
        <w:rPr>
          <w:rFonts w:asciiTheme="majorHAnsi" w:eastAsia="Calibri" w:hAnsiTheme="majorHAnsi" w:cstheme="majorHAnsi"/>
          <w:noProof w:val="0"/>
          <w:sz w:val="28"/>
          <w:szCs w:val="28"/>
          <w:lang w:eastAsia="vi-VN"/>
        </w:rPr>
        <w:t xml:space="preserve"> nhiệm vụ quá hạn, chậm muộn.</w:t>
      </w:r>
    </w:p>
    <w:p w14:paraId="781DC278" w14:textId="16EE2824" w:rsidR="001E5197" w:rsidRPr="00713712" w:rsidRDefault="000278FB"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i/>
          <w:iCs/>
          <w:noProof w:val="0"/>
          <w:sz w:val="28"/>
          <w:szCs w:val="28"/>
          <w:lang w:eastAsia="vi-VN"/>
        </w:rPr>
      </w:pPr>
      <w:r w:rsidRPr="00713712">
        <w:rPr>
          <w:rFonts w:asciiTheme="majorHAnsi" w:hAnsiTheme="majorHAnsi" w:cstheme="majorHAnsi"/>
          <w:i/>
          <w:iCs/>
          <w:noProof w:val="0"/>
          <w:sz w:val="28"/>
          <w:szCs w:val="28"/>
          <w:lang w:eastAsia="vi-VN"/>
        </w:rPr>
        <w:t>(</w:t>
      </w:r>
      <w:r w:rsidR="002F006C" w:rsidRPr="00713712">
        <w:rPr>
          <w:rFonts w:asciiTheme="majorHAnsi" w:hAnsiTheme="majorHAnsi" w:cstheme="majorHAnsi"/>
          <w:i/>
          <w:iCs/>
          <w:noProof w:val="0"/>
          <w:sz w:val="28"/>
          <w:szCs w:val="28"/>
          <w:lang w:eastAsia="vi-VN"/>
        </w:rPr>
        <w:t xml:space="preserve">Danh sách các nhiệm vụ </w:t>
      </w:r>
      <w:r w:rsidR="00937F8C" w:rsidRPr="00713712">
        <w:rPr>
          <w:rFonts w:asciiTheme="majorHAnsi" w:hAnsiTheme="majorHAnsi" w:cstheme="majorHAnsi"/>
          <w:i/>
          <w:iCs/>
          <w:noProof w:val="0"/>
          <w:sz w:val="28"/>
          <w:szCs w:val="28"/>
          <w:lang w:eastAsia="vi-VN"/>
        </w:rPr>
        <w:t>quá hạn</w:t>
      </w:r>
      <w:r w:rsidRPr="00713712">
        <w:rPr>
          <w:rFonts w:asciiTheme="majorHAnsi" w:hAnsiTheme="majorHAnsi" w:cstheme="majorHAnsi"/>
          <w:i/>
          <w:iCs/>
          <w:noProof w:val="0"/>
          <w:sz w:val="28"/>
          <w:szCs w:val="28"/>
          <w:lang w:eastAsia="vi-VN"/>
        </w:rPr>
        <w:t xml:space="preserve"> tại Phụ lục </w:t>
      </w:r>
      <w:r w:rsidR="00422161" w:rsidRPr="00713712">
        <w:rPr>
          <w:rFonts w:asciiTheme="majorHAnsi" w:hAnsiTheme="majorHAnsi" w:cstheme="majorHAnsi"/>
          <w:i/>
          <w:iCs/>
          <w:noProof w:val="0"/>
          <w:sz w:val="28"/>
          <w:szCs w:val="28"/>
          <w:lang w:eastAsia="vi-VN"/>
        </w:rPr>
        <w:t>01 kèm theo)</w:t>
      </w:r>
    </w:p>
    <w:p w14:paraId="02107DE9" w14:textId="01279AE8" w:rsidR="003C71AB" w:rsidRPr="00713712" w:rsidRDefault="003C71AB"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b/>
          <w:bCs/>
          <w:i/>
          <w:iCs/>
          <w:noProof w:val="0"/>
          <w:sz w:val="28"/>
          <w:szCs w:val="28"/>
          <w:lang w:eastAsia="vi-VN"/>
        </w:rPr>
      </w:pPr>
      <w:r w:rsidRPr="00713712">
        <w:rPr>
          <w:rFonts w:asciiTheme="majorHAnsi" w:hAnsiTheme="majorHAnsi" w:cstheme="majorHAnsi"/>
          <w:b/>
          <w:bCs/>
          <w:i/>
          <w:iCs/>
          <w:noProof w:val="0"/>
          <w:sz w:val="28"/>
          <w:szCs w:val="28"/>
          <w:lang w:eastAsia="vi-VN"/>
        </w:rPr>
        <w:t xml:space="preserve">b) </w:t>
      </w:r>
      <w:r w:rsidR="000278FB" w:rsidRPr="00713712">
        <w:rPr>
          <w:rFonts w:asciiTheme="majorHAnsi" w:hAnsiTheme="majorHAnsi" w:cstheme="majorHAnsi"/>
          <w:b/>
          <w:bCs/>
          <w:i/>
          <w:iCs/>
          <w:noProof w:val="0"/>
          <w:sz w:val="28"/>
          <w:szCs w:val="28"/>
          <w:lang w:eastAsia="vi-VN"/>
        </w:rPr>
        <w:t>Thực hiện Kế hoạch số 02-KH/BCĐTW</w:t>
      </w:r>
    </w:p>
    <w:p w14:paraId="71095DFD" w14:textId="77777777" w:rsidR="001F2F0F" w:rsidRPr="00713712" w:rsidRDefault="001F2F0F"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noProof w:val="0"/>
          <w:sz w:val="28"/>
          <w:szCs w:val="28"/>
          <w:lang w:eastAsia="vi-VN"/>
        </w:rPr>
      </w:pPr>
      <w:r w:rsidRPr="00713712">
        <w:rPr>
          <w:rFonts w:asciiTheme="majorHAnsi" w:hAnsiTheme="majorHAnsi" w:cstheme="majorHAnsi"/>
          <w:noProof w:val="0"/>
          <w:sz w:val="28"/>
          <w:szCs w:val="28"/>
          <w:lang w:eastAsia="vi-VN"/>
        </w:rPr>
        <w:t>- Đối với các nhiệm vụ của bộ ngành, tỉnh, thành phố</w:t>
      </w:r>
    </w:p>
    <w:p w14:paraId="0F67AA46" w14:textId="0D67047D" w:rsidR="001F2F0F" w:rsidRPr="00713712" w:rsidRDefault="001F2F0F" w:rsidP="001B1EA5">
      <w:pPr>
        <w:pStyle w:val="NormalWeb"/>
        <w:shd w:val="clear" w:color="auto" w:fill="FFFFFF"/>
        <w:spacing w:before="120" w:beforeAutospacing="0" w:after="0" w:afterAutospacing="0" w:line="360" w:lineRule="exact"/>
        <w:ind w:firstLine="720"/>
        <w:jc w:val="both"/>
        <w:rPr>
          <w:rFonts w:asciiTheme="majorHAnsi" w:hAnsiTheme="majorHAnsi" w:cstheme="majorHAnsi"/>
          <w:noProof w:val="0"/>
          <w:sz w:val="28"/>
          <w:szCs w:val="28"/>
          <w:lang w:eastAsia="vi-VN"/>
        </w:rPr>
      </w:pPr>
      <w:r w:rsidRPr="00713712">
        <w:rPr>
          <w:rFonts w:asciiTheme="majorHAnsi" w:hAnsiTheme="majorHAnsi" w:cstheme="majorHAnsi"/>
          <w:noProof w:val="0"/>
          <w:sz w:val="28"/>
          <w:szCs w:val="28"/>
          <w:lang w:eastAsia="vi-VN"/>
        </w:rPr>
        <w:t>Năm 2025, Kế hoạch số 02-KH/BCĐTW có tổng số 70 nhiệm vụ giao cho 56 bộ, ngành, địa phương thực hiện. Tính đến ngày 1</w:t>
      </w:r>
      <w:r w:rsidR="003A372A" w:rsidRPr="00713712">
        <w:rPr>
          <w:rFonts w:asciiTheme="majorHAnsi" w:hAnsiTheme="majorHAnsi" w:cstheme="majorHAnsi"/>
          <w:noProof w:val="0"/>
          <w:sz w:val="28"/>
          <w:szCs w:val="28"/>
          <w:lang w:eastAsia="vi-VN"/>
        </w:rPr>
        <w:t>3</w:t>
      </w:r>
      <w:r w:rsidRPr="00713712">
        <w:rPr>
          <w:rFonts w:asciiTheme="majorHAnsi" w:hAnsiTheme="majorHAnsi" w:cstheme="majorHAnsi"/>
          <w:noProof w:val="0"/>
          <w:sz w:val="28"/>
          <w:szCs w:val="28"/>
          <w:lang w:eastAsia="vi-VN"/>
        </w:rPr>
        <w:t>/11/2025, có 50 nhiệm vụ đã hoàn thành (trong đó, có 32 nhiệm vụ hoàn thành đúng hạn); 17 nhiệm vụ đang thực hiện và 03 nhiệm vụ quá hạn, chậm muộn.</w:t>
      </w:r>
    </w:p>
    <w:p w14:paraId="07D5D024" w14:textId="320E55C1" w:rsidR="00A328EC" w:rsidRPr="00713712" w:rsidRDefault="001F2F0F" w:rsidP="00A328EC">
      <w:pPr>
        <w:pStyle w:val="NormalWeb"/>
        <w:shd w:val="clear" w:color="auto" w:fill="FFFFFF"/>
        <w:spacing w:before="120" w:beforeAutospacing="0" w:after="0" w:afterAutospacing="0" w:line="360" w:lineRule="exact"/>
        <w:ind w:firstLine="720"/>
        <w:jc w:val="both"/>
        <w:rPr>
          <w:rFonts w:asciiTheme="majorHAnsi" w:hAnsiTheme="majorHAnsi" w:cstheme="majorHAnsi"/>
          <w:noProof w:val="0"/>
          <w:sz w:val="28"/>
          <w:szCs w:val="28"/>
          <w:lang w:eastAsia="vi-VN"/>
        </w:rPr>
      </w:pPr>
      <w:r w:rsidRPr="00713712">
        <w:rPr>
          <w:rFonts w:asciiTheme="majorHAnsi" w:hAnsiTheme="majorHAnsi" w:cstheme="majorHAnsi"/>
          <w:noProof w:val="0"/>
          <w:sz w:val="28"/>
          <w:szCs w:val="28"/>
          <w:lang w:eastAsia="vi-VN"/>
        </w:rPr>
        <w:t>Tính riêng trong khoảng thời gian từ ngày 24/9/2025 (Phiên họp lần 4 của Ban Chỉ đạo) đến ngày 1</w:t>
      </w:r>
      <w:r w:rsidR="003A372A" w:rsidRPr="00713712">
        <w:rPr>
          <w:rFonts w:asciiTheme="majorHAnsi" w:hAnsiTheme="majorHAnsi" w:cstheme="majorHAnsi"/>
          <w:noProof w:val="0"/>
          <w:sz w:val="28"/>
          <w:szCs w:val="28"/>
          <w:lang w:eastAsia="vi-VN"/>
        </w:rPr>
        <w:t>3</w:t>
      </w:r>
      <w:r w:rsidRPr="00713712">
        <w:rPr>
          <w:rFonts w:asciiTheme="majorHAnsi" w:hAnsiTheme="majorHAnsi" w:cstheme="majorHAnsi"/>
          <w:noProof w:val="0"/>
          <w:sz w:val="28"/>
          <w:szCs w:val="28"/>
          <w:lang w:eastAsia="vi-VN"/>
        </w:rPr>
        <w:t>/11/2025, các bộ, ngành, địa phương được giao 03 nhiệm vụ, đã hoàn thành 01 nhiệm vụ và còn 02 nhiệm vụ quá hạn, chậm muộn.</w:t>
      </w:r>
    </w:p>
    <w:p w14:paraId="56A113CF" w14:textId="39BE1A07" w:rsidR="008D0CF4" w:rsidRPr="00713712" w:rsidRDefault="00ED1603" w:rsidP="00A328EC">
      <w:pPr>
        <w:pStyle w:val="NormalWeb"/>
        <w:shd w:val="clear" w:color="auto" w:fill="FFFFFF"/>
        <w:spacing w:before="120" w:beforeAutospacing="0" w:after="0" w:afterAutospacing="0" w:line="360" w:lineRule="exact"/>
        <w:ind w:firstLine="720"/>
        <w:jc w:val="both"/>
        <w:rPr>
          <w:rFonts w:asciiTheme="majorHAnsi" w:hAnsiTheme="majorHAnsi" w:cstheme="majorHAnsi"/>
          <w:b/>
          <w:bCs/>
          <w:i/>
          <w:iCs/>
          <w:noProof w:val="0"/>
          <w:sz w:val="28"/>
          <w:szCs w:val="28"/>
          <w:lang w:eastAsia="vi-VN"/>
        </w:rPr>
      </w:pPr>
      <w:r w:rsidRPr="00713712">
        <w:rPr>
          <w:rFonts w:asciiTheme="majorHAnsi" w:hAnsiTheme="majorHAnsi" w:cstheme="majorHAnsi"/>
          <w:b/>
          <w:bCs/>
          <w:i/>
          <w:iCs/>
          <w:noProof w:val="0"/>
          <w:sz w:val="28"/>
          <w:szCs w:val="28"/>
          <w:lang w:eastAsia="vi-VN"/>
        </w:rPr>
        <w:lastRenderedPageBreak/>
        <w:t>c</w:t>
      </w:r>
      <w:r w:rsidR="00AD555F" w:rsidRPr="00713712">
        <w:rPr>
          <w:rFonts w:asciiTheme="majorHAnsi" w:hAnsiTheme="majorHAnsi" w:cstheme="majorHAnsi"/>
          <w:b/>
          <w:bCs/>
          <w:i/>
          <w:iCs/>
          <w:noProof w:val="0"/>
          <w:sz w:val="28"/>
          <w:szCs w:val="28"/>
          <w:lang w:eastAsia="vi-VN"/>
        </w:rPr>
        <w:t xml:space="preserve">) </w:t>
      </w:r>
      <w:r w:rsidR="00CB5AD2" w:rsidRPr="00713712">
        <w:rPr>
          <w:rFonts w:asciiTheme="majorHAnsi" w:hAnsiTheme="majorHAnsi" w:cstheme="majorHAnsi"/>
          <w:b/>
          <w:bCs/>
          <w:i/>
          <w:iCs/>
          <w:noProof w:val="0"/>
          <w:sz w:val="28"/>
          <w:szCs w:val="28"/>
          <w:lang w:eastAsia="vi-VN"/>
        </w:rPr>
        <w:t>Đánh giá chung t</w:t>
      </w:r>
      <w:r w:rsidR="00AD555F" w:rsidRPr="00713712">
        <w:rPr>
          <w:rFonts w:asciiTheme="majorHAnsi" w:hAnsiTheme="majorHAnsi" w:cstheme="majorHAnsi"/>
          <w:b/>
          <w:bCs/>
          <w:i/>
          <w:iCs/>
          <w:noProof w:val="0"/>
          <w:sz w:val="28"/>
          <w:szCs w:val="28"/>
          <w:lang w:eastAsia="vi-VN"/>
        </w:rPr>
        <w:t>ình hình triển khai nhiệm vụ thực hiện Nghị quyết 57-NQ/TW</w:t>
      </w:r>
    </w:p>
    <w:bookmarkEnd w:id="1"/>
    <w:p w14:paraId="0B119791" w14:textId="77777777" w:rsidR="000F4956" w:rsidRPr="00713712" w:rsidRDefault="000F4956" w:rsidP="000F4956">
      <w:pPr>
        <w:pStyle w:val="Heading2"/>
        <w:spacing w:after="0"/>
        <w:rPr>
          <w:rFonts w:asciiTheme="majorHAnsi" w:eastAsia="Times New Roman" w:hAnsiTheme="majorHAnsi" w:cstheme="majorHAnsi"/>
          <w:b w:val="0"/>
          <w:bCs w:val="0"/>
        </w:rPr>
      </w:pPr>
      <w:r w:rsidRPr="00713712">
        <w:rPr>
          <w:rFonts w:asciiTheme="majorHAnsi" w:eastAsia="Times New Roman" w:hAnsiTheme="majorHAnsi" w:cstheme="majorHAnsi"/>
          <w:b w:val="0"/>
          <w:bCs w:val="0"/>
        </w:rPr>
        <w:t xml:space="preserve">Năm 2025, việc triển khai Nghị quyết số 57-NQ/TW, Chương trình hành động của Chính phủ, Kế hoạch số 02-KH/BCĐTW và các Thông báo kết luận của Ban Chỉ đạo Trung ương, Ban Chỉ đạo Chính phủ được các bộ, ngành, địa phương thực hiện quyết liệt, bài bản và đạt nhiều kết quả tích cực. Công tác phân công, theo dõi, giám sát trên Hệ thống </w:t>
      </w:r>
      <w:hyperlink r:id="rId8" w:tgtFrame="_new" w:history="1">
        <w:r w:rsidRPr="00713712">
          <w:rPr>
            <w:rStyle w:val="Hyperlink"/>
            <w:rFonts w:asciiTheme="majorHAnsi" w:eastAsia="Times New Roman" w:hAnsiTheme="majorHAnsi" w:cstheme="majorHAnsi"/>
            <w:b w:val="0"/>
            <w:bCs w:val="0"/>
          </w:rPr>
          <w:t>https://nq57.vn</w:t>
        </w:r>
      </w:hyperlink>
      <w:r w:rsidRPr="00713712">
        <w:rPr>
          <w:rFonts w:asciiTheme="majorHAnsi" w:eastAsia="Times New Roman" w:hAnsiTheme="majorHAnsi" w:cstheme="majorHAnsi"/>
          <w:b w:val="0"/>
          <w:bCs w:val="0"/>
        </w:rPr>
        <w:t xml:space="preserve"> được duy trì thường xuyên, bảo đảm rõ người, rõ việc, rõ tiến độ, rõ trách nhiệm, rõ kết quả. Nhiều bộ, ngành hoàn thành trên 70% nhiệm vụ, tiêu biểu như Bộ KH&amp;CN, Bộ Tài chính, Bộ Công an, Bộ GD&amp;ĐT, Bộ Nông nghiệp và Môi trường.</w:t>
      </w:r>
    </w:p>
    <w:p w14:paraId="6BCA56F3" w14:textId="6AB9E555" w:rsidR="00AF60BA" w:rsidRPr="00713712" w:rsidRDefault="000F4956" w:rsidP="004977BE">
      <w:pPr>
        <w:pStyle w:val="Heading2"/>
        <w:spacing w:after="0"/>
        <w:rPr>
          <w:rFonts w:asciiTheme="majorHAnsi" w:eastAsia="Times New Roman" w:hAnsiTheme="majorHAnsi" w:cstheme="majorHAnsi"/>
          <w:b w:val="0"/>
          <w:bCs w:val="0"/>
        </w:rPr>
      </w:pPr>
      <w:r w:rsidRPr="00713712">
        <w:rPr>
          <w:rFonts w:asciiTheme="majorHAnsi" w:eastAsia="Times New Roman" w:hAnsiTheme="majorHAnsi" w:cstheme="majorHAnsi"/>
          <w:b w:val="0"/>
          <w:bCs w:val="0"/>
        </w:rPr>
        <w:t>Tuy nhiên, một số nhiệm vụ vẫn chậm, nhất là về xây dựng cơ sở dữ liệu quốc gia, dữ liệu dùng chung, ban hành Chiến lược dữ liệu và Chiến lược chuyển đổi số ngành, lĩnh vực. Nguyên nhân chủ yếu do khối lượng nhiệm vụ lớn, tính liên ngành cao, cơ chế tài chính và phân cấp chưa hoàn thiện; nguồn lực, nhân lực CNTT, dữ liệu ở cơ sở còn hạn chế; một số đơn vị thiếu chủ động trong phối hợp và chưa có cơ chế đánh giá định lượng rõ ràng.</w:t>
      </w:r>
    </w:p>
    <w:p w14:paraId="4981C5AB" w14:textId="3AD1B417" w:rsidR="000C7827" w:rsidRPr="00713712" w:rsidRDefault="001E5197" w:rsidP="001B1EA5">
      <w:pPr>
        <w:pStyle w:val="Heading2"/>
        <w:spacing w:after="0"/>
        <w:rPr>
          <w:rFonts w:asciiTheme="majorHAnsi" w:hAnsiTheme="majorHAnsi" w:cstheme="majorHAnsi"/>
        </w:rPr>
      </w:pPr>
      <w:r w:rsidRPr="00713712">
        <w:rPr>
          <w:rFonts w:asciiTheme="majorHAnsi" w:hAnsiTheme="majorHAnsi" w:cstheme="majorHAnsi"/>
        </w:rPr>
        <w:t>2</w:t>
      </w:r>
      <w:r w:rsidR="000C7827" w:rsidRPr="00713712">
        <w:rPr>
          <w:rFonts w:asciiTheme="majorHAnsi" w:hAnsiTheme="majorHAnsi" w:cstheme="majorHAnsi"/>
        </w:rPr>
        <w:t>. Công tác lãnh đạo, chỉ đạo điều hành của Chính phủ, Thủ tướng Chính phủ về phát triển khoa học, công nghệ, đổi mới sáng tạo và chuyển đổi số</w:t>
      </w:r>
      <w:r w:rsidR="00E21AF5" w:rsidRPr="00713712">
        <w:rPr>
          <w:rFonts w:asciiTheme="majorHAnsi" w:hAnsiTheme="majorHAnsi" w:cstheme="majorHAnsi"/>
        </w:rPr>
        <w:t>.</w:t>
      </w:r>
    </w:p>
    <w:p w14:paraId="3B2BD9CE" w14:textId="77777777" w:rsidR="001130ED" w:rsidRPr="00E869DE" w:rsidRDefault="00E21AF5" w:rsidP="001130ED">
      <w:pPr>
        <w:widowControl w:val="0"/>
        <w:snapToGrid w:val="0"/>
        <w:spacing w:before="120" w:after="120" w:line="230" w:lineRule="auto"/>
        <w:ind w:firstLine="567"/>
        <w:jc w:val="both"/>
        <w:rPr>
          <w:rFonts w:ascii="Times New Roman" w:hAnsi="Times New Roman" w:cs="Times New Roman"/>
          <w:sz w:val="28"/>
          <w:szCs w:val="28"/>
        </w:rPr>
      </w:pPr>
      <w:r w:rsidRPr="00713712">
        <w:rPr>
          <w:rFonts w:asciiTheme="majorHAnsi" w:hAnsiTheme="majorHAnsi" w:cstheme="majorHAnsi"/>
          <w:sz w:val="28"/>
          <w:szCs w:val="28"/>
          <w:lang w:val="vi-VN"/>
        </w:rPr>
        <w:tab/>
      </w:r>
      <w:r w:rsidR="001130ED" w:rsidRPr="00E869DE">
        <w:rPr>
          <w:rFonts w:ascii="Times New Roman" w:hAnsi="Times New Roman" w:cs="Times New Roman"/>
          <w:sz w:val="28"/>
          <w:szCs w:val="28"/>
        </w:rPr>
        <w:t>Trong thời gian qua, công tác lãnh đạo, chỉ đạo, điều hành của Chính phủ, Thủ tướng Chính phủ đối với các nhiệm vụ khoa học, công nghệ, đổi mới sáng tạo, chuyển đổi số và Đề án 06 được triển khai quyết liệt, toàn diện, thể hiện quyết tâm cao, nỗ lực lớn, hành động kịp thời từ Trung ương đến địa phương, với tinh thần “thống nhất - thông suốt - đồng bộ - toàn diện - hiệu quả”.</w:t>
      </w:r>
    </w:p>
    <w:p w14:paraId="1C4F79E5" w14:textId="77777777" w:rsidR="001130ED" w:rsidRDefault="001130ED" w:rsidP="001130ED">
      <w:pPr>
        <w:widowControl w:val="0"/>
        <w:snapToGrid w:val="0"/>
        <w:spacing w:before="120" w:after="120" w:line="230" w:lineRule="auto"/>
        <w:ind w:firstLine="567"/>
        <w:jc w:val="both"/>
        <w:rPr>
          <w:rFonts w:ascii="Times New Roman" w:hAnsi="Times New Roman" w:cs="Times New Roman"/>
          <w:sz w:val="28"/>
          <w:szCs w:val="28"/>
        </w:rPr>
      </w:pPr>
      <w:r w:rsidRPr="00E869DE">
        <w:rPr>
          <w:rFonts w:ascii="Times New Roman" w:hAnsi="Times New Roman" w:cs="Times New Roman"/>
          <w:sz w:val="28"/>
          <w:szCs w:val="28"/>
        </w:rPr>
        <w:t>Đặc biệt, từ cuối tháng 9 đến tháng 10/2025, Thủ tướng Chính phủ đã ban hành 10 Chỉ thị, 19 Công điện và 24 Thông báo kết luận, kịp thời cụ thể hoá nội dung Nghị quyết số 57-NQ/TW, tạo hành lang chỉ đạo xuyên suốt để đột phá phát triển KHCN, ĐMST và CĐS.</w:t>
      </w:r>
    </w:p>
    <w:p w14:paraId="56AFEFDB" w14:textId="77777777" w:rsidR="001130ED" w:rsidRPr="001130ED" w:rsidRDefault="001130ED" w:rsidP="001130ED">
      <w:pPr>
        <w:widowControl w:val="0"/>
        <w:snapToGrid w:val="0"/>
        <w:spacing w:before="120" w:after="120" w:line="230" w:lineRule="auto"/>
        <w:ind w:firstLine="567"/>
        <w:jc w:val="both"/>
        <w:rPr>
          <w:rFonts w:ascii="Times New Roman" w:hAnsi="Times New Roman" w:cs="Times New Roman"/>
          <w:sz w:val="28"/>
          <w:szCs w:val="28"/>
        </w:rPr>
      </w:pPr>
      <w:r w:rsidRPr="001130ED">
        <w:rPr>
          <w:rFonts w:ascii="Times New Roman" w:hAnsi="Times New Roman" w:cs="Times New Roman"/>
          <w:sz w:val="28"/>
          <w:szCs w:val="28"/>
        </w:rPr>
        <w:t xml:space="preserve">Các văn bản tiêu biểu gồm: </w:t>
      </w:r>
    </w:p>
    <w:p w14:paraId="36919879" w14:textId="77777777" w:rsidR="001130ED" w:rsidRPr="001130ED" w:rsidRDefault="001130ED" w:rsidP="001130ED">
      <w:pPr>
        <w:widowControl w:val="0"/>
        <w:snapToGrid w:val="0"/>
        <w:spacing w:before="120" w:after="120" w:line="230" w:lineRule="auto"/>
        <w:ind w:firstLine="567"/>
        <w:jc w:val="both"/>
        <w:rPr>
          <w:rFonts w:ascii="Times New Roman" w:hAnsi="Times New Roman" w:cs="Times New Roman"/>
          <w:sz w:val="28"/>
          <w:szCs w:val="28"/>
        </w:rPr>
      </w:pPr>
      <w:r w:rsidRPr="001130ED">
        <w:rPr>
          <w:rFonts w:ascii="Times New Roman" w:hAnsi="Times New Roman" w:cs="Times New Roman"/>
          <w:sz w:val="28"/>
          <w:szCs w:val="28"/>
        </w:rPr>
        <w:t>Quyết định số 2130/QĐ-TTg ngày 24/9/2025 về việc kiện toàn thành viên Ban Chỉ đạo của Chính phủ về phát triển KHCN, ĐMST, CĐS và Đề án 06;</w:t>
      </w:r>
    </w:p>
    <w:p w14:paraId="0A9333BA" w14:textId="77777777" w:rsidR="001130ED" w:rsidRPr="001130ED" w:rsidRDefault="001130ED" w:rsidP="001130ED">
      <w:pPr>
        <w:widowControl w:val="0"/>
        <w:snapToGrid w:val="0"/>
        <w:spacing w:before="120" w:after="120" w:line="230" w:lineRule="auto"/>
        <w:ind w:firstLine="567"/>
        <w:jc w:val="both"/>
        <w:rPr>
          <w:rFonts w:ascii="Times New Roman" w:hAnsi="Times New Roman" w:cs="Times New Roman"/>
          <w:sz w:val="28"/>
          <w:szCs w:val="28"/>
        </w:rPr>
      </w:pPr>
      <w:r w:rsidRPr="001130ED">
        <w:rPr>
          <w:rFonts w:ascii="Times New Roman" w:hAnsi="Times New Roman" w:cs="Times New Roman"/>
          <w:sz w:val="28"/>
          <w:szCs w:val="28"/>
        </w:rPr>
        <w:t>Quyết định số 2138/QĐ-TTg ngày 27/9/2025 ban hành Kế hoạch triển khai thi hành Luật sửa đổi, bổ sung một số điều của Luật Tiêu chuẩn và Quy chuẩn kỹ thuật;</w:t>
      </w:r>
    </w:p>
    <w:p w14:paraId="4C340AE9" w14:textId="77777777" w:rsidR="001130ED" w:rsidRPr="001130ED" w:rsidRDefault="001130ED" w:rsidP="001130ED">
      <w:pPr>
        <w:widowControl w:val="0"/>
        <w:snapToGrid w:val="0"/>
        <w:spacing w:before="120" w:after="120" w:line="230" w:lineRule="auto"/>
        <w:ind w:firstLine="567"/>
        <w:jc w:val="both"/>
        <w:rPr>
          <w:rFonts w:ascii="Times New Roman" w:hAnsi="Times New Roman" w:cs="Times New Roman"/>
          <w:sz w:val="28"/>
          <w:szCs w:val="28"/>
        </w:rPr>
      </w:pPr>
      <w:r w:rsidRPr="001130ED">
        <w:rPr>
          <w:rFonts w:ascii="Times New Roman" w:hAnsi="Times New Roman" w:cs="Times New Roman"/>
          <w:sz w:val="28"/>
          <w:szCs w:val="28"/>
        </w:rPr>
        <w:t>Quyết định số 2161/QĐ-TTg ngày 29/9/2025 phê duyệt Chương trình khuyến khích doanh nghiệp khu vực tư nhân tham gia xây dựng hạ tầng viễn thông và các hạ tầng khác cho chuyển đổi số quốc gia đến năm 2030;</w:t>
      </w:r>
    </w:p>
    <w:p w14:paraId="03936A29" w14:textId="77777777" w:rsidR="001130ED" w:rsidRPr="001130ED" w:rsidRDefault="001130ED" w:rsidP="001130ED">
      <w:pPr>
        <w:widowControl w:val="0"/>
        <w:snapToGrid w:val="0"/>
        <w:spacing w:before="120" w:after="120" w:line="230" w:lineRule="auto"/>
        <w:ind w:firstLine="567"/>
        <w:jc w:val="both"/>
        <w:rPr>
          <w:rFonts w:ascii="Times New Roman" w:hAnsi="Times New Roman" w:cs="Times New Roman"/>
          <w:sz w:val="28"/>
          <w:szCs w:val="28"/>
        </w:rPr>
      </w:pPr>
      <w:r w:rsidRPr="001130ED">
        <w:rPr>
          <w:rFonts w:ascii="Times New Roman" w:hAnsi="Times New Roman" w:cs="Times New Roman"/>
          <w:sz w:val="28"/>
          <w:szCs w:val="28"/>
        </w:rPr>
        <w:t>Quyết định số 37/2025/QĐ-TTg ngày 03/10/2025 ban hành Quy hoạch phổ tần số vô tuyến điện quốc gia;</w:t>
      </w:r>
    </w:p>
    <w:p w14:paraId="495C4E62" w14:textId="77777777" w:rsidR="001130ED" w:rsidRPr="001130ED" w:rsidRDefault="001130ED" w:rsidP="001130ED">
      <w:pPr>
        <w:widowControl w:val="0"/>
        <w:snapToGrid w:val="0"/>
        <w:spacing w:before="120" w:after="120" w:line="230" w:lineRule="auto"/>
        <w:ind w:firstLine="567"/>
        <w:jc w:val="both"/>
        <w:rPr>
          <w:rFonts w:ascii="Times New Roman" w:hAnsi="Times New Roman" w:cs="Times New Roman"/>
          <w:sz w:val="28"/>
          <w:szCs w:val="28"/>
        </w:rPr>
      </w:pPr>
      <w:r w:rsidRPr="001130ED">
        <w:rPr>
          <w:rFonts w:ascii="Times New Roman" w:hAnsi="Times New Roman" w:cs="Times New Roman"/>
          <w:sz w:val="28"/>
          <w:szCs w:val="28"/>
        </w:rPr>
        <w:lastRenderedPageBreak/>
        <w:t>Quyết định số 2244/QĐ-TTg ngày 13/10/2025 ban hành Bộ tiêu chí đánh giá hiệu quả của KHCN, ĐMST, CĐS đối với phát triển kinh tế - xã hội;</w:t>
      </w:r>
    </w:p>
    <w:p w14:paraId="7537D4DF" w14:textId="77777777" w:rsidR="001130ED" w:rsidRPr="001130ED" w:rsidRDefault="001130ED" w:rsidP="001130ED">
      <w:pPr>
        <w:widowControl w:val="0"/>
        <w:snapToGrid w:val="0"/>
        <w:spacing w:before="120" w:after="120" w:line="230" w:lineRule="auto"/>
        <w:ind w:firstLine="567"/>
        <w:jc w:val="both"/>
        <w:rPr>
          <w:rFonts w:ascii="Times New Roman" w:hAnsi="Times New Roman" w:cs="Times New Roman"/>
          <w:sz w:val="28"/>
          <w:szCs w:val="28"/>
        </w:rPr>
      </w:pPr>
      <w:r w:rsidRPr="001130ED">
        <w:rPr>
          <w:rFonts w:ascii="Times New Roman" w:hAnsi="Times New Roman" w:cs="Times New Roman"/>
          <w:sz w:val="28"/>
          <w:szCs w:val="28"/>
        </w:rPr>
        <w:t>Quyết định số 2266/QĐ-TTg ngày 14/10/2025 ban hành Quy trình xét chọn sáng kiến đột phá theo Kế hoạch hành động chiến lược triển khai Nghị quyết số 57-NQ/TW;</w:t>
      </w:r>
    </w:p>
    <w:p w14:paraId="79EE75F4" w14:textId="77777777" w:rsidR="001130ED" w:rsidRPr="001130ED" w:rsidRDefault="001130ED" w:rsidP="001130ED">
      <w:pPr>
        <w:widowControl w:val="0"/>
        <w:snapToGrid w:val="0"/>
        <w:spacing w:before="120" w:after="120" w:line="230" w:lineRule="auto"/>
        <w:ind w:firstLine="567"/>
        <w:jc w:val="both"/>
        <w:rPr>
          <w:rFonts w:ascii="Times New Roman" w:hAnsi="Times New Roman" w:cs="Times New Roman"/>
          <w:sz w:val="28"/>
          <w:szCs w:val="28"/>
        </w:rPr>
      </w:pPr>
      <w:r w:rsidRPr="001130ED">
        <w:rPr>
          <w:rFonts w:ascii="Times New Roman" w:hAnsi="Times New Roman" w:cs="Times New Roman"/>
          <w:sz w:val="28"/>
          <w:szCs w:val="28"/>
        </w:rPr>
        <w:t>Quyết định số 2330/QĐ-TTg ngày 21/10/2025 ban hành Kế hoạch triển khai thi hành Luật Khoa học, Công nghệ và Đổi mới sáng tạo.</w:t>
      </w:r>
    </w:p>
    <w:p w14:paraId="4C301716" w14:textId="77777777" w:rsidR="001130ED" w:rsidRPr="001130ED" w:rsidRDefault="001130ED" w:rsidP="001130ED">
      <w:pPr>
        <w:widowControl w:val="0"/>
        <w:snapToGrid w:val="0"/>
        <w:spacing w:before="120" w:after="120" w:line="230" w:lineRule="auto"/>
        <w:ind w:firstLine="567"/>
        <w:jc w:val="both"/>
        <w:rPr>
          <w:rFonts w:ascii="Times New Roman" w:hAnsi="Times New Roman" w:cs="Times New Roman"/>
          <w:sz w:val="28"/>
          <w:szCs w:val="28"/>
        </w:rPr>
      </w:pPr>
      <w:r w:rsidRPr="001130ED">
        <w:rPr>
          <w:rFonts w:ascii="Times New Roman" w:hAnsi="Times New Roman" w:cs="Times New Roman"/>
          <w:sz w:val="28"/>
          <w:szCs w:val="28"/>
        </w:rPr>
        <w:t>Chỉ thị số 33/CT-TTg ngày 06/11/2025 về đẩy mạnh việc thực hiện đúng tiến độ, hiệu quả các nhiệm vụ được giao tại Nghị quyết số 71/NQ-CP ngày 01/4/2025 của Chính phủ và các Thông báo kết luận của Ban Chỉ đạo Trung ương.</w:t>
      </w:r>
    </w:p>
    <w:p w14:paraId="6BF29429" w14:textId="77777777" w:rsidR="001130ED" w:rsidRPr="001130ED" w:rsidRDefault="001130ED" w:rsidP="001130ED">
      <w:pPr>
        <w:widowControl w:val="0"/>
        <w:snapToGrid w:val="0"/>
        <w:spacing w:before="120" w:after="120" w:line="230" w:lineRule="auto"/>
        <w:ind w:firstLine="567"/>
        <w:jc w:val="both"/>
        <w:rPr>
          <w:rFonts w:ascii="Times New Roman" w:hAnsi="Times New Roman" w:cs="Times New Roman"/>
          <w:sz w:val="28"/>
          <w:szCs w:val="28"/>
        </w:rPr>
      </w:pPr>
      <w:r w:rsidRPr="001130ED">
        <w:rPr>
          <w:rFonts w:ascii="Times New Roman" w:hAnsi="Times New Roman" w:cs="Times New Roman"/>
          <w:sz w:val="28"/>
          <w:szCs w:val="28"/>
        </w:rPr>
        <w:t>- Công điện 187/CĐ-TTg ngày 4/10/2025 yêu cầu các Bộ ngành, địa phương kiểm soát chặt chẽ, tập trung cắt giảm, đơn giản hóa thủ tục hành chính, điều kiện kinh doanh và thực hiện thủ tục hành chính không phụ thuộc vào địa giới hành chính</w:t>
      </w:r>
    </w:p>
    <w:p w14:paraId="2A5484F3" w14:textId="542ADBAF" w:rsidR="001130ED" w:rsidRPr="00E869DE" w:rsidRDefault="001130ED" w:rsidP="001130ED">
      <w:pPr>
        <w:widowControl w:val="0"/>
        <w:snapToGrid w:val="0"/>
        <w:spacing w:before="120" w:after="120" w:line="230" w:lineRule="auto"/>
        <w:ind w:firstLine="567"/>
        <w:jc w:val="both"/>
        <w:rPr>
          <w:rFonts w:ascii="Times New Roman" w:hAnsi="Times New Roman" w:cs="Times New Roman"/>
          <w:sz w:val="28"/>
          <w:szCs w:val="28"/>
        </w:rPr>
      </w:pPr>
      <w:r w:rsidRPr="001130ED">
        <w:rPr>
          <w:rFonts w:ascii="Times New Roman" w:hAnsi="Times New Roman" w:cs="Times New Roman"/>
          <w:sz w:val="28"/>
          <w:szCs w:val="28"/>
        </w:rPr>
        <w:t>- Công điện 201/CĐ-TTg ngày 22/10/2025 về việc tập trung rà soát, cắt giảm, đơn giản hóa thủ tục hành chính dựa trên dữ liệu</w:t>
      </w:r>
    </w:p>
    <w:p w14:paraId="7152926C" w14:textId="300419AA" w:rsidR="000C7827" w:rsidRPr="001130ED" w:rsidRDefault="000C7827" w:rsidP="001130ED">
      <w:pPr>
        <w:spacing w:before="120" w:after="0" w:line="360" w:lineRule="exact"/>
        <w:ind w:firstLine="567"/>
        <w:jc w:val="both"/>
        <w:rPr>
          <w:rFonts w:asciiTheme="majorHAnsi" w:hAnsiTheme="majorHAnsi" w:cstheme="majorHAnsi"/>
          <w:b/>
          <w:bCs/>
        </w:rPr>
      </w:pPr>
      <w:r w:rsidRPr="001130ED">
        <w:rPr>
          <w:rFonts w:asciiTheme="majorHAnsi" w:hAnsiTheme="majorHAnsi" w:cstheme="majorHAnsi"/>
          <w:b/>
          <w:bCs/>
        </w:rPr>
        <w:t>3. Xây dựng, hoàn thiện thể chế, quy định cho khoa học, công nghệ, đổi mới sáng tạo và chuyển đổi số quốc gia</w:t>
      </w:r>
    </w:p>
    <w:p w14:paraId="36B0DF5C" w14:textId="31D13A1E" w:rsidR="00AB3A5A" w:rsidRPr="00713712" w:rsidRDefault="00EC2F56" w:rsidP="005C4FBA">
      <w:pPr>
        <w:spacing w:before="120" w:after="0" w:line="360" w:lineRule="exact"/>
        <w:ind w:firstLine="720"/>
        <w:jc w:val="both"/>
        <w:rPr>
          <w:rFonts w:asciiTheme="majorHAnsi" w:hAnsiTheme="majorHAnsi" w:cstheme="majorHAnsi"/>
          <w:noProof/>
          <w:sz w:val="28"/>
          <w:szCs w:val="28"/>
          <w:lang w:val="vi-VN"/>
        </w:rPr>
      </w:pPr>
      <w:r w:rsidRPr="00713712">
        <w:rPr>
          <w:rFonts w:asciiTheme="majorHAnsi" w:hAnsiTheme="majorHAnsi" w:cstheme="majorHAnsi"/>
          <w:sz w:val="28"/>
          <w:szCs w:val="28"/>
          <w:lang w:val="vi-VN"/>
        </w:rPr>
        <w:t xml:space="preserve">Tháng 10/2025, </w:t>
      </w:r>
      <w:r w:rsidR="00AB3A5A" w:rsidRPr="00713712">
        <w:rPr>
          <w:rFonts w:asciiTheme="majorHAnsi" w:hAnsiTheme="majorHAnsi" w:cstheme="majorHAnsi"/>
          <w:sz w:val="28"/>
          <w:szCs w:val="28"/>
          <w:lang w:val="vi-VN"/>
        </w:rPr>
        <w:t xml:space="preserve">Các Bộ tham mưu </w:t>
      </w:r>
      <w:r w:rsidRPr="00713712">
        <w:rPr>
          <w:rFonts w:asciiTheme="majorHAnsi" w:hAnsiTheme="majorHAnsi" w:cstheme="majorHAnsi"/>
          <w:sz w:val="28"/>
          <w:szCs w:val="28"/>
          <w:lang w:val="vi-VN"/>
        </w:rPr>
        <w:t>Chính phủ</w:t>
      </w:r>
      <w:r w:rsidR="00AB3A5A" w:rsidRPr="00713712">
        <w:rPr>
          <w:rFonts w:asciiTheme="majorHAnsi" w:hAnsiTheme="majorHAnsi" w:cstheme="majorHAnsi"/>
          <w:sz w:val="28"/>
          <w:szCs w:val="28"/>
          <w:lang w:val="vi-VN"/>
        </w:rPr>
        <w:t>, kị</w:t>
      </w:r>
      <w:r w:rsidRPr="00713712">
        <w:rPr>
          <w:rFonts w:asciiTheme="majorHAnsi" w:hAnsiTheme="majorHAnsi" w:cstheme="majorHAnsi"/>
          <w:sz w:val="28"/>
          <w:szCs w:val="28"/>
          <w:lang w:val="vi-VN"/>
        </w:rPr>
        <w:t xml:space="preserve">p thời </w:t>
      </w:r>
      <w:r w:rsidR="00166C9D" w:rsidRPr="00713712">
        <w:rPr>
          <w:rFonts w:asciiTheme="majorHAnsi" w:hAnsiTheme="majorHAnsi" w:cstheme="majorHAnsi"/>
          <w:sz w:val="28"/>
          <w:szCs w:val="28"/>
          <w:lang w:val="vi-VN"/>
        </w:rPr>
        <w:t xml:space="preserve">có </w:t>
      </w:r>
      <w:r w:rsidR="003550D5" w:rsidRPr="00713712">
        <w:rPr>
          <w:rFonts w:asciiTheme="majorHAnsi" w:hAnsiTheme="majorHAnsi" w:cstheme="majorHAnsi"/>
          <w:sz w:val="28"/>
          <w:szCs w:val="28"/>
          <w:lang w:val="vi-VN"/>
        </w:rPr>
        <w:t>10</w:t>
      </w:r>
      <w:r w:rsidRPr="00713712">
        <w:rPr>
          <w:rFonts w:asciiTheme="majorHAnsi" w:hAnsiTheme="majorHAnsi" w:cstheme="majorHAnsi"/>
          <w:sz w:val="28"/>
          <w:szCs w:val="28"/>
          <w:lang w:val="vi-VN"/>
        </w:rPr>
        <w:t xml:space="preserve"> Nghị định hướng dẫn </w:t>
      </w:r>
      <w:r w:rsidR="00166C9D" w:rsidRPr="00713712">
        <w:rPr>
          <w:rFonts w:asciiTheme="majorHAnsi" w:hAnsiTheme="majorHAnsi" w:cstheme="majorHAnsi"/>
          <w:sz w:val="28"/>
          <w:szCs w:val="28"/>
          <w:lang w:val="vi-VN"/>
        </w:rPr>
        <w:t>các lĩnh vực k</w:t>
      </w:r>
      <w:r w:rsidRPr="00713712">
        <w:rPr>
          <w:rFonts w:asciiTheme="majorHAnsi" w:hAnsiTheme="majorHAnsi" w:cstheme="majorHAnsi"/>
          <w:noProof/>
          <w:sz w:val="28"/>
          <w:szCs w:val="28"/>
          <w:lang w:val="vi-VN"/>
        </w:rPr>
        <w:t>hoa học, công nghệ</w:t>
      </w:r>
      <w:r w:rsidR="00166C9D" w:rsidRPr="00713712">
        <w:rPr>
          <w:rFonts w:asciiTheme="majorHAnsi" w:hAnsiTheme="majorHAnsi" w:cstheme="majorHAnsi"/>
          <w:noProof/>
          <w:sz w:val="28"/>
          <w:szCs w:val="28"/>
          <w:lang w:val="vi-VN"/>
        </w:rPr>
        <w:t xml:space="preserve">, </w:t>
      </w:r>
      <w:r w:rsidRPr="00713712">
        <w:rPr>
          <w:rFonts w:asciiTheme="majorHAnsi" w:hAnsiTheme="majorHAnsi" w:cstheme="majorHAnsi"/>
          <w:noProof/>
          <w:sz w:val="28"/>
          <w:szCs w:val="28"/>
          <w:lang w:val="vi-VN"/>
        </w:rPr>
        <w:t>đổi mới sáng tạo</w:t>
      </w:r>
      <w:r w:rsidR="004C1A73" w:rsidRPr="00713712">
        <w:rPr>
          <w:rFonts w:asciiTheme="majorHAnsi" w:hAnsiTheme="majorHAnsi" w:cstheme="majorHAnsi"/>
          <w:noProof/>
          <w:sz w:val="28"/>
          <w:szCs w:val="28"/>
          <w:lang w:val="vi-VN"/>
        </w:rPr>
        <w:t xml:space="preserve">: </w:t>
      </w:r>
      <w:r w:rsidR="004C1A73" w:rsidRPr="00713712">
        <w:rPr>
          <w:rFonts w:asciiTheme="majorHAnsi" w:hAnsiTheme="majorHAnsi" w:cstheme="majorHAnsi"/>
          <w:noProof/>
          <w:sz w:val="28"/>
          <w:szCs w:val="28"/>
          <w:lang w:val="vi-VN" w:eastAsia="ja-JP"/>
        </w:rPr>
        <w:t xml:space="preserve">(1) </w:t>
      </w:r>
      <w:r w:rsidR="004C1A73" w:rsidRPr="00713712">
        <w:rPr>
          <w:rFonts w:asciiTheme="majorHAnsi" w:hAnsiTheme="majorHAnsi" w:cstheme="majorHAnsi"/>
          <w:sz w:val="28"/>
          <w:szCs w:val="28"/>
          <w:lang w:val="vi-VN" w:eastAsia="ja-JP"/>
        </w:rPr>
        <w:t>Nghị định số 262/2025/NĐ-CP ngày 14/10/2025</w:t>
      </w:r>
      <w:r w:rsidR="005C4FBA" w:rsidRPr="00713712">
        <w:rPr>
          <w:rFonts w:asciiTheme="majorHAnsi" w:hAnsiTheme="majorHAnsi" w:cstheme="majorHAnsi"/>
          <w:sz w:val="28"/>
          <w:szCs w:val="28"/>
          <w:lang w:val="vi-VN" w:eastAsia="ja-JP"/>
        </w:rPr>
        <w:t xml:space="preserve">; </w:t>
      </w:r>
      <w:r w:rsidR="004C1A73" w:rsidRPr="00713712">
        <w:rPr>
          <w:rFonts w:asciiTheme="majorHAnsi" w:hAnsiTheme="majorHAnsi" w:cstheme="majorHAnsi"/>
          <w:sz w:val="28"/>
          <w:szCs w:val="28"/>
          <w:lang w:val="vi-VN" w:eastAsia="ja-JP"/>
        </w:rPr>
        <w:t>(2) Nghị định số 263/2025/NĐ-CP ngày 14/10/2025</w:t>
      </w:r>
      <w:r w:rsidR="005C4FBA" w:rsidRPr="00713712">
        <w:rPr>
          <w:rFonts w:asciiTheme="majorHAnsi" w:hAnsiTheme="majorHAnsi" w:cstheme="majorHAnsi"/>
          <w:sz w:val="28"/>
          <w:szCs w:val="28"/>
          <w:lang w:val="vi-VN" w:eastAsia="ja-JP"/>
        </w:rPr>
        <w:t xml:space="preserve">; </w:t>
      </w:r>
      <w:r w:rsidR="004C1A73" w:rsidRPr="00713712">
        <w:rPr>
          <w:rFonts w:asciiTheme="majorHAnsi" w:hAnsiTheme="majorHAnsi" w:cstheme="majorHAnsi"/>
          <w:sz w:val="28"/>
          <w:szCs w:val="28"/>
          <w:lang w:val="vi-VN" w:eastAsia="ja-JP"/>
        </w:rPr>
        <w:t>(3) Nghị định số 264/2025/NĐ-CP ngày 14/10/2025</w:t>
      </w:r>
      <w:r w:rsidR="005C4FBA" w:rsidRPr="00713712">
        <w:rPr>
          <w:rFonts w:asciiTheme="majorHAnsi" w:hAnsiTheme="majorHAnsi" w:cstheme="majorHAnsi"/>
          <w:sz w:val="28"/>
          <w:szCs w:val="28"/>
          <w:lang w:val="vi-VN" w:eastAsia="ja-JP"/>
        </w:rPr>
        <w:t xml:space="preserve">; </w:t>
      </w:r>
      <w:r w:rsidR="004C1A73" w:rsidRPr="00713712">
        <w:rPr>
          <w:rFonts w:asciiTheme="majorHAnsi" w:hAnsiTheme="majorHAnsi" w:cstheme="majorHAnsi"/>
          <w:sz w:val="28"/>
          <w:szCs w:val="28"/>
          <w:lang w:val="vi-VN" w:eastAsia="ja-JP"/>
        </w:rPr>
        <w:t>(4) Nghị định số 265/2025/NĐ-CP ngày 14/10/2025</w:t>
      </w:r>
      <w:r w:rsidR="005C4FBA" w:rsidRPr="00713712">
        <w:rPr>
          <w:rFonts w:asciiTheme="majorHAnsi" w:hAnsiTheme="majorHAnsi" w:cstheme="majorHAnsi"/>
          <w:sz w:val="28"/>
          <w:szCs w:val="28"/>
          <w:lang w:val="vi-VN" w:eastAsia="ja-JP"/>
        </w:rPr>
        <w:t xml:space="preserve">; </w:t>
      </w:r>
      <w:r w:rsidR="004C1A73" w:rsidRPr="00713712">
        <w:rPr>
          <w:rFonts w:asciiTheme="majorHAnsi" w:hAnsiTheme="majorHAnsi" w:cstheme="majorHAnsi"/>
          <w:sz w:val="28"/>
          <w:szCs w:val="28"/>
          <w:lang w:val="vi-VN" w:eastAsia="ja-JP"/>
        </w:rPr>
        <w:t>(5) Nghị định số 267/2025/NĐ-CP ngày 14/10/2025</w:t>
      </w:r>
      <w:r w:rsidR="005C4FBA" w:rsidRPr="00713712">
        <w:rPr>
          <w:rFonts w:asciiTheme="majorHAnsi" w:hAnsiTheme="majorHAnsi" w:cstheme="majorHAnsi"/>
          <w:sz w:val="28"/>
          <w:szCs w:val="28"/>
          <w:lang w:val="vi-VN" w:eastAsia="ja-JP"/>
        </w:rPr>
        <w:t xml:space="preserve">; </w:t>
      </w:r>
      <w:r w:rsidR="004C1A73" w:rsidRPr="00713712">
        <w:rPr>
          <w:rFonts w:asciiTheme="majorHAnsi" w:hAnsiTheme="majorHAnsi" w:cstheme="majorHAnsi"/>
          <w:sz w:val="28"/>
          <w:szCs w:val="28"/>
          <w:lang w:val="vi-VN" w:eastAsia="ja-JP"/>
        </w:rPr>
        <w:t>(6) Nghị định số 268/2025/NĐ-CP ngày 14/10/2025</w:t>
      </w:r>
      <w:r w:rsidR="005C4FBA" w:rsidRPr="00713712">
        <w:rPr>
          <w:rFonts w:asciiTheme="majorHAnsi" w:hAnsiTheme="majorHAnsi" w:cstheme="majorHAnsi"/>
          <w:sz w:val="28"/>
          <w:szCs w:val="28"/>
          <w:lang w:val="vi-VN" w:eastAsia="ja-JP"/>
        </w:rPr>
        <w:t xml:space="preserve">; </w:t>
      </w:r>
      <w:r w:rsidR="004C1A73" w:rsidRPr="00713712">
        <w:rPr>
          <w:rFonts w:asciiTheme="majorHAnsi" w:hAnsiTheme="majorHAnsi" w:cstheme="majorHAnsi"/>
          <w:spacing w:val="-2"/>
          <w:sz w:val="28"/>
          <w:szCs w:val="28"/>
          <w:lang w:val="vi-VN" w:eastAsia="ja-JP"/>
        </w:rPr>
        <w:t>(7) Nghị định số 271/2025/NĐ-CP ngày 15/10/2025</w:t>
      </w:r>
      <w:r w:rsidR="005C4FBA" w:rsidRPr="00713712">
        <w:rPr>
          <w:rFonts w:asciiTheme="majorHAnsi" w:hAnsiTheme="majorHAnsi" w:cstheme="majorHAnsi"/>
          <w:spacing w:val="-2"/>
          <w:sz w:val="28"/>
          <w:szCs w:val="28"/>
          <w:lang w:val="vi-VN" w:eastAsia="ja-JP"/>
        </w:rPr>
        <w:t xml:space="preserve">; </w:t>
      </w:r>
      <w:r w:rsidR="00C16313" w:rsidRPr="00713712">
        <w:rPr>
          <w:rFonts w:asciiTheme="majorHAnsi" w:hAnsiTheme="majorHAnsi" w:cstheme="majorHAnsi"/>
          <w:spacing w:val="-2"/>
          <w:sz w:val="28"/>
          <w:szCs w:val="28"/>
          <w:lang w:val="vi-VN" w:eastAsia="ja-JP"/>
        </w:rPr>
        <w:t>(8) Nghị định số 278/2025/NĐ-CP ngày 22/10/2025</w:t>
      </w:r>
      <w:r w:rsidR="005C4FBA" w:rsidRPr="00713712">
        <w:rPr>
          <w:rFonts w:asciiTheme="majorHAnsi" w:hAnsiTheme="majorHAnsi" w:cstheme="majorHAnsi"/>
          <w:spacing w:val="-2"/>
          <w:sz w:val="28"/>
          <w:szCs w:val="28"/>
          <w:lang w:val="vi-VN" w:eastAsia="ja-JP"/>
        </w:rPr>
        <w:t xml:space="preserve">; </w:t>
      </w:r>
      <w:r w:rsidR="00AB3A5A" w:rsidRPr="00713712">
        <w:rPr>
          <w:rFonts w:asciiTheme="majorHAnsi" w:hAnsiTheme="majorHAnsi" w:cstheme="majorHAnsi"/>
          <w:spacing w:val="-2"/>
          <w:sz w:val="28"/>
          <w:szCs w:val="28"/>
          <w:lang w:val="vi-VN" w:eastAsia="ja-JP"/>
        </w:rPr>
        <w:t>(9) Nghị số 275/2025/NĐ-CP ngày 18/10/2025 sửa đổi, bổ sung một số điều của Nghị định số 85/2025/NĐ-</w:t>
      </w:r>
      <w:r w:rsidR="00172D42" w:rsidRPr="00713712">
        <w:rPr>
          <w:rFonts w:asciiTheme="majorHAnsi" w:hAnsiTheme="majorHAnsi" w:cstheme="majorHAnsi"/>
          <w:spacing w:val="-2"/>
          <w:sz w:val="28"/>
          <w:szCs w:val="28"/>
          <w:lang w:val="vi-VN" w:eastAsia="ja-JP"/>
        </w:rPr>
        <w:t>CP</w:t>
      </w:r>
      <w:r w:rsidR="005C4FBA" w:rsidRPr="00713712">
        <w:rPr>
          <w:rFonts w:asciiTheme="majorHAnsi" w:hAnsiTheme="majorHAnsi" w:cstheme="majorHAnsi"/>
          <w:spacing w:val="-2"/>
          <w:sz w:val="28"/>
          <w:szCs w:val="28"/>
          <w:lang w:val="vi-VN" w:eastAsia="ja-JP"/>
        </w:rPr>
        <w:t xml:space="preserve">; </w:t>
      </w:r>
      <w:r w:rsidR="00AB3A5A" w:rsidRPr="00713712">
        <w:rPr>
          <w:rFonts w:asciiTheme="majorHAnsi" w:hAnsiTheme="majorHAnsi" w:cstheme="majorHAnsi"/>
          <w:spacing w:val="-2"/>
          <w:sz w:val="28"/>
          <w:szCs w:val="28"/>
          <w:lang w:val="vi-VN" w:eastAsia="ja-JP"/>
        </w:rPr>
        <w:t xml:space="preserve">(10) Nghị định số 280/2025/NĐ-CP ngày 27/10/2025. </w:t>
      </w:r>
    </w:p>
    <w:p w14:paraId="1026F7D8" w14:textId="77777777" w:rsidR="001130ED" w:rsidRDefault="001130ED" w:rsidP="009F7D04">
      <w:pPr>
        <w:pStyle w:val="Heading2"/>
        <w:spacing w:after="0"/>
        <w:ind w:firstLine="680"/>
        <w:rPr>
          <w:rFonts w:asciiTheme="majorHAnsi" w:eastAsia="Times New Roman" w:hAnsiTheme="majorHAnsi" w:cstheme="majorHAnsi"/>
          <w:b w:val="0"/>
          <w:bCs w:val="0"/>
          <w:iCs/>
          <w:lang w:val="en-US"/>
        </w:rPr>
      </w:pPr>
      <w:r w:rsidRPr="001130ED">
        <w:rPr>
          <w:rFonts w:asciiTheme="majorHAnsi" w:eastAsia="Times New Roman" w:hAnsiTheme="majorHAnsi" w:cstheme="majorHAnsi"/>
          <w:b w:val="0"/>
          <w:bCs w:val="0"/>
          <w:iCs/>
        </w:rPr>
        <w:t>Tại Kỳ họp thứ 10 Quốc hội Khóa XV, Các Bộ sẽ tiếp tục tham mưu Chính phủ để trình Quốc hội 8 dự án Luật: (1) Luật Thương mại điện tử, (2) Luật An ninh mạng, (3) Luật Bảo vệ bí mật nhà nước (sửa đổi), (4) Luật Sở hữu trí tuệ, (5) Luật Chuyển đổi số, (6) Luật sửa đổi, bổ sung một số điều của Luật Chuyển giao công nghệ, (7) Luật Công nghệ cao (sửa đổi), (8) Luật Trí tuệ nhân tạo..</w:t>
      </w:r>
    </w:p>
    <w:p w14:paraId="0311FD0B" w14:textId="1C7002C5" w:rsidR="000C7827" w:rsidRPr="00713712" w:rsidRDefault="000C7827" w:rsidP="009F7D04">
      <w:pPr>
        <w:pStyle w:val="Heading2"/>
        <w:spacing w:after="0"/>
        <w:ind w:firstLine="680"/>
        <w:rPr>
          <w:rFonts w:asciiTheme="majorHAnsi" w:hAnsiTheme="majorHAnsi" w:cstheme="majorHAnsi"/>
        </w:rPr>
      </w:pPr>
      <w:r w:rsidRPr="00713712">
        <w:rPr>
          <w:rFonts w:asciiTheme="majorHAnsi" w:hAnsiTheme="majorHAnsi" w:cstheme="majorHAnsi"/>
        </w:rPr>
        <w:t xml:space="preserve">4. </w:t>
      </w:r>
      <w:r w:rsidR="00161D98" w:rsidRPr="00713712">
        <w:rPr>
          <w:rFonts w:asciiTheme="majorHAnsi" w:hAnsiTheme="majorHAnsi" w:cstheme="majorHAnsi"/>
        </w:rPr>
        <w:t xml:space="preserve">Phát triển </w:t>
      </w:r>
      <w:r w:rsidRPr="00713712">
        <w:rPr>
          <w:rFonts w:asciiTheme="majorHAnsi" w:hAnsiTheme="majorHAnsi" w:cstheme="majorHAnsi"/>
        </w:rPr>
        <w:t>khoa học, công nghệ, đổi mới sáng tạo</w:t>
      </w:r>
    </w:p>
    <w:p w14:paraId="150C207E" w14:textId="6EA5A234" w:rsidR="001F6F5E" w:rsidRPr="00713712" w:rsidRDefault="006B13E5" w:rsidP="009F7D04">
      <w:pPr>
        <w:spacing w:before="120" w:after="0" w:line="360" w:lineRule="exact"/>
        <w:ind w:firstLine="680"/>
        <w:jc w:val="both"/>
        <w:rPr>
          <w:rFonts w:asciiTheme="majorHAnsi" w:eastAsia="Times New Roman" w:hAnsiTheme="majorHAnsi" w:cstheme="majorHAnsi"/>
          <w:b/>
          <w:bCs/>
          <w:i/>
          <w:sz w:val="28"/>
          <w:szCs w:val="28"/>
          <w:lang w:val="vi-VN"/>
        </w:rPr>
      </w:pPr>
      <w:r w:rsidRPr="00713712">
        <w:rPr>
          <w:rFonts w:asciiTheme="majorHAnsi" w:eastAsia="Times New Roman" w:hAnsiTheme="majorHAnsi" w:cstheme="majorHAnsi"/>
          <w:b/>
          <w:bCs/>
          <w:i/>
          <w:sz w:val="28"/>
          <w:szCs w:val="28"/>
          <w:lang w:val="vi-VN"/>
        </w:rPr>
        <w:t>4</w:t>
      </w:r>
      <w:r w:rsidR="001F6F5E" w:rsidRPr="00713712">
        <w:rPr>
          <w:rFonts w:asciiTheme="majorHAnsi" w:eastAsia="Times New Roman" w:hAnsiTheme="majorHAnsi" w:cstheme="majorHAnsi"/>
          <w:b/>
          <w:bCs/>
          <w:i/>
          <w:sz w:val="28"/>
          <w:szCs w:val="28"/>
          <w:lang w:val="vi-VN"/>
        </w:rPr>
        <w:t>.1. Về Công nghệ chiến lược</w:t>
      </w:r>
    </w:p>
    <w:p w14:paraId="6A2ED196" w14:textId="29494A77" w:rsidR="00AA4ABE" w:rsidRPr="00713712" w:rsidRDefault="00AA4ABE" w:rsidP="009F7D04">
      <w:pPr>
        <w:spacing w:before="120" w:after="0" w:line="360" w:lineRule="exact"/>
        <w:ind w:firstLine="680"/>
        <w:jc w:val="both"/>
        <w:rPr>
          <w:rFonts w:asciiTheme="majorHAnsi" w:hAnsiTheme="majorHAnsi" w:cstheme="majorHAnsi"/>
          <w:sz w:val="28"/>
          <w:szCs w:val="28"/>
          <w:lang w:val="vi-VN"/>
        </w:rPr>
      </w:pPr>
      <w:r w:rsidRPr="00713712">
        <w:rPr>
          <w:rFonts w:asciiTheme="majorHAnsi" w:hAnsiTheme="majorHAnsi" w:cstheme="majorHAnsi"/>
          <w:sz w:val="28"/>
          <w:szCs w:val="28"/>
          <w:lang w:val="vi-VN"/>
        </w:rPr>
        <w:t xml:space="preserve">Thủ tướng Chính phủ </w:t>
      </w:r>
      <w:r w:rsidR="00217F8E" w:rsidRPr="00713712">
        <w:rPr>
          <w:rFonts w:asciiTheme="majorHAnsi" w:hAnsiTheme="majorHAnsi" w:cstheme="majorHAnsi"/>
          <w:sz w:val="28"/>
          <w:szCs w:val="28"/>
          <w:lang w:val="vi-VN"/>
        </w:rPr>
        <w:t xml:space="preserve">đã ký </w:t>
      </w:r>
      <w:r w:rsidRPr="00713712">
        <w:rPr>
          <w:rFonts w:asciiTheme="majorHAnsi" w:hAnsiTheme="majorHAnsi" w:cstheme="majorHAnsi"/>
          <w:sz w:val="28"/>
          <w:szCs w:val="28"/>
          <w:lang w:val="vi-VN"/>
        </w:rPr>
        <w:t xml:space="preserve">Quyết định số 1131/QĐ-TTg ngày 12/6/2025 ban hành Danh mục công nghệ chiến lược và sản phẩm công nghệ chiến lược. Danh mục bao gồm 11 nhóm công nghệ chiến lược và 35 nhóm sản phẩm công nghệ chiến lược. </w:t>
      </w:r>
    </w:p>
    <w:p w14:paraId="6FD21E5E" w14:textId="5B5A3914" w:rsidR="008B76B7" w:rsidRPr="00713712" w:rsidRDefault="00AA4ABE" w:rsidP="009F7D04">
      <w:pPr>
        <w:spacing w:before="120" w:after="0" w:line="360" w:lineRule="exact"/>
        <w:ind w:firstLine="680"/>
        <w:jc w:val="both"/>
        <w:rPr>
          <w:rFonts w:asciiTheme="majorHAnsi" w:hAnsiTheme="majorHAnsi" w:cstheme="majorHAnsi"/>
          <w:sz w:val="28"/>
          <w:szCs w:val="28"/>
          <w:lang w:val="vi-VN"/>
        </w:rPr>
      </w:pPr>
      <w:r w:rsidRPr="00713712">
        <w:rPr>
          <w:rFonts w:asciiTheme="majorHAnsi" w:hAnsiTheme="majorHAnsi" w:cstheme="majorHAnsi"/>
          <w:sz w:val="28"/>
          <w:szCs w:val="28"/>
          <w:lang w:val="vi-VN"/>
        </w:rPr>
        <w:lastRenderedPageBreak/>
        <w:tab/>
        <w:t>Bộ KH&amp;CN đã</w:t>
      </w:r>
      <w:r w:rsidR="008B76B7" w:rsidRPr="00713712">
        <w:rPr>
          <w:rFonts w:asciiTheme="majorHAnsi" w:hAnsiTheme="majorHAnsi" w:cstheme="majorHAnsi"/>
          <w:sz w:val="28"/>
          <w:szCs w:val="28"/>
          <w:lang w:val="vi-VN"/>
        </w:rPr>
        <w:t xml:space="preserve"> chủ trì, phối hợp với các bộ, ngành, địa phương, các chuyên gia nghiên cứu, xây dựng và đã</w:t>
      </w:r>
      <w:r w:rsidRPr="00713712">
        <w:rPr>
          <w:rFonts w:asciiTheme="majorHAnsi" w:hAnsiTheme="majorHAnsi" w:cstheme="majorHAnsi"/>
          <w:sz w:val="28"/>
          <w:szCs w:val="28"/>
          <w:lang w:val="vi-VN"/>
        </w:rPr>
        <w:t xml:space="preserve"> trình Thủ tướng Chính phủ </w:t>
      </w:r>
      <w:bookmarkStart w:id="2" w:name="_Hlk213764475"/>
      <w:r w:rsidRPr="00713712">
        <w:rPr>
          <w:rFonts w:asciiTheme="majorHAnsi" w:hAnsiTheme="majorHAnsi" w:cstheme="majorHAnsi"/>
          <w:sz w:val="28"/>
          <w:szCs w:val="28"/>
          <w:lang w:val="vi-VN"/>
        </w:rPr>
        <w:t>Chương trình quốc gia phát triển sản phẩm công nghệ lược ưu tiên triển khai ngay năm 2025</w:t>
      </w:r>
      <w:bookmarkEnd w:id="2"/>
      <w:r w:rsidR="00217F8E" w:rsidRPr="00713712">
        <w:rPr>
          <w:rStyle w:val="FootnoteReference"/>
          <w:rFonts w:asciiTheme="majorHAnsi" w:hAnsiTheme="majorHAnsi" w:cstheme="majorHAnsi"/>
          <w:sz w:val="28"/>
          <w:szCs w:val="28"/>
          <w:lang w:val="en-US"/>
        </w:rPr>
        <w:footnoteReference w:id="1"/>
      </w:r>
      <w:r w:rsidR="00217F8E" w:rsidRPr="00713712">
        <w:rPr>
          <w:rFonts w:asciiTheme="majorHAnsi" w:hAnsiTheme="majorHAnsi" w:cstheme="majorHAnsi"/>
          <w:sz w:val="28"/>
          <w:szCs w:val="28"/>
          <w:lang w:val="vi-VN"/>
        </w:rPr>
        <w:t>,</w:t>
      </w:r>
      <w:r w:rsidRPr="00713712">
        <w:rPr>
          <w:rFonts w:asciiTheme="majorHAnsi" w:hAnsiTheme="majorHAnsi" w:cstheme="majorHAnsi"/>
          <w:sz w:val="28"/>
          <w:szCs w:val="28"/>
          <w:lang w:val="vi-VN"/>
        </w:rPr>
        <w:t xml:space="preserve"> bao gồm</w:t>
      </w:r>
      <w:r w:rsidR="008B76B7" w:rsidRPr="00713712">
        <w:rPr>
          <w:rFonts w:asciiTheme="majorHAnsi" w:hAnsiTheme="majorHAnsi" w:cstheme="majorHAnsi"/>
          <w:sz w:val="28"/>
          <w:szCs w:val="28"/>
          <w:lang w:val="vi-VN"/>
        </w:rPr>
        <w:t xml:space="preserve"> 06 sả</w:t>
      </w:r>
      <w:r w:rsidR="008C6150" w:rsidRPr="00713712">
        <w:rPr>
          <w:rFonts w:asciiTheme="majorHAnsi" w:hAnsiTheme="majorHAnsi" w:cstheme="majorHAnsi"/>
          <w:sz w:val="28"/>
          <w:szCs w:val="28"/>
          <w:lang w:val="vi-VN"/>
        </w:rPr>
        <w:t>n</w:t>
      </w:r>
      <w:r w:rsidR="008B76B7" w:rsidRPr="00713712">
        <w:rPr>
          <w:rFonts w:asciiTheme="majorHAnsi" w:hAnsiTheme="majorHAnsi" w:cstheme="majorHAnsi"/>
          <w:sz w:val="28"/>
          <w:szCs w:val="28"/>
          <w:lang w:val="vi-VN"/>
        </w:rPr>
        <w:t xml:space="preserve"> phẩm công nghệ chiến lược</w:t>
      </w:r>
      <w:r w:rsidRPr="00713712">
        <w:rPr>
          <w:rFonts w:asciiTheme="majorHAnsi" w:hAnsiTheme="majorHAnsi" w:cstheme="majorHAnsi"/>
          <w:sz w:val="28"/>
          <w:szCs w:val="28"/>
          <w:lang w:val="vi-VN"/>
        </w:rPr>
        <w:t xml:space="preserve">: </w:t>
      </w:r>
      <w:r w:rsidR="008B76B7" w:rsidRPr="00713712">
        <w:rPr>
          <w:rFonts w:asciiTheme="majorHAnsi" w:hAnsiTheme="majorHAnsi" w:cstheme="majorHAnsi"/>
          <w:sz w:val="28"/>
          <w:szCs w:val="28"/>
          <w:lang w:val="vi-VN"/>
        </w:rPr>
        <w:t xml:space="preserve">(1) </w:t>
      </w:r>
      <w:r w:rsidRPr="00713712">
        <w:rPr>
          <w:rFonts w:asciiTheme="majorHAnsi" w:hAnsiTheme="majorHAnsi" w:cstheme="majorHAnsi"/>
          <w:sz w:val="28"/>
          <w:szCs w:val="28"/>
          <w:lang w:val="vi-VN"/>
        </w:rPr>
        <w:t xml:space="preserve">Mô hình ngôn ngữ lớn và Trợ lý ảo tiếng Việt (LLM), </w:t>
      </w:r>
      <w:r w:rsidR="008B76B7" w:rsidRPr="00713712">
        <w:rPr>
          <w:rFonts w:asciiTheme="majorHAnsi" w:hAnsiTheme="majorHAnsi" w:cstheme="majorHAnsi"/>
          <w:sz w:val="28"/>
          <w:szCs w:val="28"/>
          <w:lang w:val="vi-VN"/>
        </w:rPr>
        <w:t xml:space="preserve">(2) </w:t>
      </w:r>
      <w:r w:rsidRPr="00713712">
        <w:rPr>
          <w:rFonts w:asciiTheme="majorHAnsi" w:hAnsiTheme="majorHAnsi" w:cstheme="majorHAnsi"/>
          <w:sz w:val="28"/>
          <w:szCs w:val="28"/>
          <w:lang w:val="vi-VN"/>
        </w:rPr>
        <w:t xml:space="preserve">AI Camera xử lý tại biên (AI Came), </w:t>
      </w:r>
      <w:r w:rsidR="008B76B7" w:rsidRPr="00713712">
        <w:rPr>
          <w:rFonts w:asciiTheme="majorHAnsi" w:hAnsiTheme="majorHAnsi" w:cstheme="majorHAnsi"/>
          <w:sz w:val="28"/>
          <w:szCs w:val="28"/>
          <w:lang w:val="vi-VN"/>
        </w:rPr>
        <w:t xml:space="preserve">(3) </w:t>
      </w:r>
      <w:r w:rsidRPr="00713712">
        <w:rPr>
          <w:rFonts w:asciiTheme="majorHAnsi" w:hAnsiTheme="majorHAnsi" w:cstheme="majorHAnsi"/>
          <w:sz w:val="28"/>
          <w:szCs w:val="28"/>
          <w:lang w:val="vi-VN"/>
        </w:rPr>
        <w:t xml:space="preserve">Robot di động tự hành, </w:t>
      </w:r>
      <w:r w:rsidR="008B76B7" w:rsidRPr="00713712">
        <w:rPr>
          <w:rFonts w:asciiTheme="majorHAnsi" w:hAnsiTheme="majorHAnsi" w:cstheme="majorHAnsi"/>
          <w:sz w:val="28"/>
          <w:szCs w:val="28"/>
          <w:lang w:val="vi-VN"/>
        </w:rPr>
        <w:t xml:space="preserve">(4) </w:t>
      </w:r>
      <w:r w:rsidRPr="00713712">
        <w:rPr>
          <w:rFonts w:asciiTheme="majorHAnsi" w:hAnsiTheme="majorHAnsi" w:cstheme="majorHAnsi"/>
          <w:sz w:val="28"/>
          <w:szCs w:val="28"/>
          <w:lang w:val="vi-VN"/>
        </w:rPr>
        <w:t xml:space="preserve">Hệ thống và thiết bị mạng di động 5G (5G), </w:t>
      </w:r>
      <w:r w:rsidR="008B76B7" w:rsidRPr="00713712">
        <w:rPr>
          <w:rFonts w:asciiTheme="majorHAnsi" w:hAnsiTheme="majorHAnsi" w:cstheme="majorHAnsi"/>
          <w:sz w:val="28"/>
          <w:szCs w:val="28"/>
          <w:lang w:val="vi-VN"/>
        </w:rPr>
        <w:t xml:space="preserve">(5) </w:t>
      </w:r>
      <w:r w:rsidRPr="00713712">
        <w:rPr>
          <w:rFonts w:asciiTheme="majorHAnsi" w:hAnsiTheme="majorHAnsi" w:cstheme="majorHAnsi"/>
          <w:sz w:val="28"/>
          <w:szCs w:val="28"/>
          <w:lang w:val="vi-VN"/>
        </w:rPr>
        <w:t xml:space="preserve">Hạ tầng mạng blockchain và các lớp ứng dụng truy xuất nguồn gốc, tài sản mã hóa (blockchain) và </w:t>
      </w:r>
      <w:r w:rsidR="008B76B7" w:rsidRPr="00713712">
        <w:rPr>
          <w:rFonts w:asciiTheme="majorHAnsi" w:hAnsiTheme="majorHAnsi" w:cstheme="majorHAnsi"/>
          <w:sz w:val="28"/>
          <w:szCs w:val="28"/>
          <w:lang w:val="vi-VN"/>
        </w:rPr>
        <w:t xml:space="preserve">(6) </w:t>
      </w:r>
      <w:r w:rsidRPr="00713712">
        <w:rPr>
          <w:rFonts w:asciiTheme="majorHAnsi" w:hAnsiTheme="majorHAnsi" w:cstheme="majorHAnsi"/>
          <w:sz w:val="28"/>
          <w:szCs w:val="28"/>
          <w:lang w:val="vi-VN"/>
        </w:rPr>
        <w:t>thiết bị bay không người lái (UAV)</w:t>
      </w:r>
      <w:r w:rsidR="00217F8E" w:rsidRPr="00713712">
        <w:rPr>
          <w:rFonts w:asciiTheme="majorHAnsi" w:hAnsiTheme="majorHAnsi" w:cstheme="majorHAnsi"/>
          <w:sz w:val="28"/>
          <w:szCs w:val="28"/>
          <w:lang w:val="vi-VN"/>
        </w:rPr>
        <w:t>.</w:t>
      </w:r>
      <w:r w:rsidR="008B76B7" w:rsidRPr="00713712">
        <w:rPr>
          <w:rFonts w:asciiTheme="majorHAnsi" w:hAnsiTheme="majorHAnsi" w:cstheme="majorHAnsi"/>
          <w:sz w:val="28"/>
          <w:szCs w:val="28"/>
          <w:lang w:val="vi-VN"/>
        </w:rPr>
        <w:t xml:space="preserve"> </w:t>
      </w:r>
    </w:p>
    <w:p w14:paraId="4B6B8348" w14:textId="2FF203C6" w:rsidR="00AA4ABE" w:rsidRPr="00713712" w:rsidRDefault="00AA4ABE" w:rsidP="009F7D04">
      <w:pPr>
        <w:spacing w:before="120" w:after="0" w:line="360" w:lineRule="exact"/>
        <w:ind w:firstLine="680"/>
        <w:jc w:val="both"/>
        <w:rPr>
          <w:rFonts w:asciiTheme="majorHAnsi" w:hAnsiTheme="majorHAnsi" w:cstheme="majorHAnsi"/>
          <w:sz w:val="28"/>
          <w:szCs w:val="28"/>
          <w:lang w:val="vi-VN"/>
        </w:rPr>
      </w:pPr>
      <w:r w:rsidRPr="00713712">
        <w:rPr>
          <w:rFonts w:asciiTheme="majorHAnsi" w:hAnsiTheme="majorHAnsi" w:cstheme="majorHAnsi"/>
          <w:sz w:val="28"/>
          <w:szCs w:val="28"/>
          <w:lang w:val="vi-VN"/>
        </w:rPr>
        <w:tab/>
      </w:r>
      <w:r w:rsidR="008B76B7" w:rsidRPr="00713712">
        <w:rPr>
          <w:rFonts w:asciiTheme="majorHAnsi" w:hAnsiTheme="majorHAnsi" w:cstheme="majorHAnsi"/>
          <w:sz w:val="28"/>
          <w:szCs w:val="28"/>
          <w:lang w:val="vi-VN"/>
        </w:rPr>
        <w:t xml:space="preserve">Bên cạnh đó, </w:t>
      </w:r>
      <w:r w:rsidRPr="00713712">
        <w:rPr>
          <w:rFonts w:asciiTheme="majorHAnsi" w:hAnsiTheme="majorHAnsi" w:cstheme="majorHAnsi"/>
          <w:sz w:val="28"/>
          <w:szCs w:val="28"/>
          <w:lang w:val="vi-VN"/>
        </w:rPr>
        <w:t>Bộ KH&amp;CN đã rà soát và báo cáo Thủ tướng Chính phủ cho phép Bộ KH&amp;CN chủ trì, phối hợp với các bộ, ngành, địa phương bổ sung sản phẩm "Công nghệ và thiết bị thông minh xử lý AI tại biên (Edge AI)" vào Nhóm công nghệ chiến lược "Trí tuệ nhân tạo, bản sao số, thực tế ảo/thực tế tăng cường" thuộc Quyết định 1131/QĐ-TTg</w:t>
      </w:r>
      <w:r w:rsidR="00217F8E" w:rsidRPr="00713712">
        <w:rPr>
          <w:rStyle w:val="FootnoteReference"/>
          <w:rFonts w:asciiTheme="majorHAnsi" w:hAnsiTheme="majorHAnsi" w:cstheme="majorHAnsi"/>
          <w:sz w:val="28"/>
          <w:szCs w:val="28"/>
          <w:lang w:val="en-US"/>
        </w:rPr>
        <w:footnoteReference w:id="2"/>
      </w:r>
      <w:r w:rsidR="00217F8E" w:rsidRPr="00713712">
        <w:rPr>
          <w:rFonts w:asciiTheme="majorHAnsi" w:hAnsiTheme="majorHAnsi" w:cstheme="majorHAnsi"/>
          <w:sz w:val="28"/>
          <w:szCs w:val="28"/>
          <w:lang w:val="vi-VN"/>
        </w:rPr>
        <w:t>.</w:t>
      </w:r>
    </w:p>
    <w:p w14:paraId="009C10B5" w14:textId="43C07EAC" w:rsidR="00791D70" w:rsidRPr="00713712" w:rsidRDefault="00DF1E3F" w:rsidP="009F7D04">
      <w:pPr>
        <w:spacing w:before="120" w:after="0" w:line="360" w:lineRule="exact"/>
        <w:jc w:val="both"/>
        <w:rPr>
          <w:rFonts w:asciiTheme="majorHAnsi" w:hAnsiTheme="majorHAnsi" w:cstheme="majorHAnsi"/>
          <w:b/>
          <w:bCs/>
          <w:i/>
          <w:iCs/>
          <w:sz w:val="28"/>
          <w:szCs w:val="28"/>
          <w:lang w:val="vi-VN"/>
        </w:rPr>
      </w:pPr>
      <w:r w:rsidRPr="00713712">
        <w:rPr>
          <w:rFonts w:asciiTheme="majorHAnsi" w:hAnsiTheme="majorHAnsi" w:cstheme="majorHAnsi"/>
          <w:sz w:val="28"/>
          <w:szCs w:val="28"/>
          <w:lang w:val="vi-VN"/>
        </w:rPr>
        <w:tab/>
      </w:r>
      <w:r w:rsidRPr="00713712">
        <w:rPr>
          <w:rFonts w:asciiTheme="majorHAnsi" w:hAnsiTheme="majorHAnsi" w:cstheme="majorHAnsi"/>
          <w:b/>
          <w:bCs/>
          <w:i/>
          <w:iCs/>
          <w:sz w:val="28"/>
          <w:szCs w:val="28"/>
          <w:lang w:val="vi-VN"/>
        </w:rPr>
        <w:t>4.</w:t>
      </w:r>
      <w:r w:rsidR="00783288" w:rsidRPr="00713712">
        <w:rPr>
          <w:rFonts w:asciiTheme="majorHAnsi" w:hAnsiTheme="majorHAnsi" w:cstheme="majorHAnsi"/>
          <w:b/>
          <w:bCs/>
          <w:i/>
          <w:iCs/>
          <w:sz w:val="28"/>
          <w:szCs w:val="28"/>
          <w:lang w:val="vi-VN"/>
        </w:rPr>
        <w:t>2</w:t>
      </w:r>
      <w:r w:rsidR="00791D70" w:rsidRPr="00713712">
        <w:rPr>
          <w:rFonts w:asciiTheme="majorHAnsi" w:hAnsiTheme="majorHAnsi" w:cstheme="majorHAnsi"/>
          <w:b/>
          <w:bCs/>
          <w:i/>
          <w:iCs/>
          <w:sz w:val="28"/>
          <w:szCs w:val="28"/>
          <w:lang w:val="vi-VN"/>
        </w:rPr>
        <w:t>. Về phát triển tổ chức khoa học và công nghệ</w:t>
      </w:r>
    </w:p>
    <w:p w14:paraId="72D1DA8E" w14:textId="53988C34" w:rsidR="00791D70" w:rsidRPr="00713712" w:rsidRDefault="00791D70" w:rsidP="009F7D04">
      <w:pPr>
        <w:spacing w:before="120" w:after="0" w:line="360" w:lineRule="exact"/>
        <w:ind w:firstLine="720"/>
        <w:jc w:val="both"/>
        <w:rPr>
          <w:rFonts w:asciiTheme="majorHAnsi" w:hAnsiTheme="majorHAnsi" w:cstheme="majorHAnsi"/>
          <w:sz w:val="28"/>
          <w:szCs w:val="28"/>
          <w:lang w:val="vi-VN"/>
        </w:rPr>
      </w:pPr>
      <w:r w:rsidRPr="00713712">
        <w:rPr>
          <w:rFonts w:asciiTheme="majorHAnsi" w:hAnsiTheme="majorHAnsi" w:cstheme="majorHAnsi"/>
          <w:sz w:val="28"/>
          <w:szCs w:val="28"/>
          <w:lang w:val="vi-VN"/>
        </w:rPr>
        <w:t>Bộ KH&amp;CN đã chủ trì xây dựng và trình Chính phủ ban hành Nghị định số 263/2025/NĐ-CP ngày 14/10/2025, quy định chi tiết và hướng dẫn thi hành một số điều của Luật Khoa học, Công nghệ và Đổi mới sáng tạo về cơ chế tự chủ, tự chịu trách nhiệm của tổ chức KH&amp;CN công lập, nhân lực, nhân tài và giải thưởng trong lĩnh vực KH&amp;CN và ĐMST. Nghị định là căn cứ pháp lý quan trọng nhằm thúc đẩy cơ chế tự chủ toàn diện trong các tổ chức KH&amp;CN công lập.</w:t>
      </w:r>
    </w:p>
    <w:p w14:paraId="1DB74BF7" w14:textId="5EC0498E" w:rsidR="00791D70" w:rsidRPr="00713712" w:rsidRDefault="00791D70" w:rsidP="009F7D04">
      <w:pPr>
        <w:spacing w:before="120" w:after="0" w:line="360" w:lineRule="exact"/>
        <w:jc w:val="both"/>
        <w:rPr>
          <w:rFonts w:asciiTheme="majorHAnsi" w:hAnsiTheme="majorHAnsi" w:cstheme="majorHAnsi"/>
          <w:sz w:val="28"/>
          <w:szCs w:val="28"/>
          <w:lang w:val="vi-VN"/>
        </w:rPr>
      </w:pPr>
      <w:r w:rsidRPr="00713712">
        <w:rPr>
          <w:rFonts w:asciiTheme="majorHAnsi" w:hAnsiTheme="majorHAnsi" w:cstheme="majorHAnsi"/>
          <w:sz w:val="28"/>
          <w:szCs w:val="28"/>
          <w:lang w:val="vi-VN"/>
        </w:rPr>
        <w:tab/>
        <w:t>Về hướng dẫn sắp xếp, tổ chức lại mạng lưới đơn vị sự nghiệp KH&amp;CN</w:t>
      </w:r>
      <w:r w:rsidR="000B3DCB" w:rsidRPr="00713712">
        <w:rPr>
          <w:rFonts w:asciiTheme="majorHAnsi" w:hAnsiTheme="majorHAnsi" w:cstheme="majorHAnsi"/>
          <w:sz w:val="28"/>
          <w:szCs w:val="28"/>
          <w:lang w:val="vi-VN"/>
        </w:rPr>
        <w:t>,</w:t>
      </w:r>
      <w:r w:rsidRPr="00713712">
        <w:rPr>
          <w:rFonts w:asciiTheme="majorHAnsi" w:hAnsiTheme="majorHAnsi" w:cstheme="majorHAnsi"/>
          <w:sz w:val="28"/>
          <w:szCs w:val="28"/>
          <w:lang w:val="vi-VN"/>
        </w:rPr>
        <w:t xml:space="preserve"> Bộ KH&amp;CN đã ban hành Công văn số 2394/BKHCN-TCCB ngày 14/6/2025, hướng dẫn các bộ, ngành, địa phương thực hiện việc sắp xếp, tổ chức lại các đơn vị sự nghiệp công lập trong lĩnh vực KH&amp;CN.</w:t>
      </w:r>
    </w:p>
    <w:p w14:paraId="63FB44FA" w14:textId="48B52649" w:rsidR="00355819" w:rsidRPr="00713712" w:rsidRDefault="00791D70" w:rsidP="009F7D04">
      <w:pPr>
        <w:spacing w:before="120" w:after="0" w:line="360" w:lineRule="exact"/>
        <w:ind w:firstLine="720"/>
        <w:jc w:val="both"/>
        <w:rPr>
          <w:rFonts w:asciiTheme="majorHAnsi" w:hAnsiTheme="majorHAnsi" w:cstheme="majorHAnsi"/>
          <w:sz w:val="28"/>
          <w:szCs w:val="28"/>
          <w:lang w:val="vi-VN"/>
        </w:rPr>
      </w:pPr>
      <w:r w:rsidRPr="00713712">
        <w:rPr>
          <w:rFonts w:asciiTheme="majorHAnsi" w:hAnsiTheme="majorHAnsi" w:cstheme="majorHAnsi"/>
          <w:sz w:val="28"/>
          <w:szCs w:val="28"/>
          <w:lang w:val="vi-VN"/>
        </w:rPr>
        <w:t xml:space="preserve">Về triển khai Đề án rà soát, điều chỉnh quy hoạch các tổ chức KH&amp;CN công lập: </w:t>
      </w:r>
      <w:r w:rsidR="00355819" w:rsidRPr="00713712">
        <w:rPr>
          <w:rFonts w:asciiTheme="majorHAnsi" w:hAnsiTheme="majorHAnsi" w:cstheme="majorHAnsi"/>
          <w:sz w:val="28"/>
          <w:szCs w:val="28"/>
          <w:lang w:val="vi-VN"/>
        </w:rPr>
        <w:t xml:space="preserve">Bộ KH&amp;CN đã trình Thủ tướng Chính phủ Đề án “Rà soát, điều chỉnh quy hoạch các tổ chức KH&amp;CN công lập”, trong đó xác định rõ định hướng sắp xếp, sáp nhập, giải thể các tổ chức hoạt động kém hiệu quả và đầu tư trọng tâm cho các đơn vị mạnh. </w:t>
      </w:r>
    </w:p>
    <w:p w14:paraId="5C5DD6DD" w14:textId="2BC926EF" w:rsidR="00AA4ABE" w:rsidRPr="00713712" w:rsidRDefault="00AA4ABE" w:rsidP="009F7D04">
      <w:pPr>
        <w:spacing w:before="120" w:after="0" w:line="360" w:lineRule="exact"/>
        <w:ind w:firstLine="709"/>
        <w:jc w:val="both"/>
        <w:rPr>
          <w:rFonts w:asciiTheme="majorHAnsi" w:hAnsiTheme="majorHAnsi" w:cstheme="majorHAnsi"/>
          <w:b/>
          <w:bCs/>
          <w:i/>
          <w:iCs/>
          <w:sz w:val="28"/>
          <w:szCs w:val="28"/>
          <w:lang w:val="vi-VN"/>
        </w:rPr>
      </w:pPr>
      <w:r w:rsidRPr="00713712">
        <w:rPr>
          <w:rFonts w:asciiTheme="majorHAnsi" w:hAnsiTheme="majorHAnsi" w:cstheme="majorHAnsi"/>
          <w:b/>
          <w:bCs/>
          <w:i/>
          <w:iCs/>
          <w:sz w:val="28"/>
          <w:szCs w:val="28"/>
          <w:lang w:val="vi-VN"/>
        </w:rPr>
        <w:t>4</w:t>
      </w:r>
      <w:r w:rsidR="00403A52" w:rsidRPr="00713712">
        <w:rPr>
          <w:rFonts w:asciiTheme="majorHAnsi" w:hAnsiTheme="majorHAnsi" w:cstheme="majorHAnsi"/>
          <w:b/>
          <w:bCs/>
          <w:i/>
          <w:iCs/>
          <w:sz w:val="28"/>
          <w:szCs w:val="28"/>
          <w:lang w:val="vi-VN"/>
        </w:rPr>
        <w:t>.3</w:t>
      </w:r>
      <w:r w:rsidRPr="00713712">
        <w:rPr>
          <w:rFonts w:asciiTheme="majorHAnsi" w:hAnsiTheme="majorHAnsi" w:cstheme="majorHAnsi"/>
          <w:b/>
          <w:bCs/>
          <w:i/>
          <w:iCs/>
          <w:sz w:val="28"/>
          <w:szCs w:val="28"/>
          <w:lang w:val="vi-VN"/>
        </w:rPr>
        <w:t>. Về</w:t>
      </w:r>
      <w:r w:rsidR="00403A52" w:rsidRPr="00713712">
        <w:rPr>
          <w:rFonts w:asciiTheme="majorHAnsi" w:hAnsiTheme="majorHAnsi" w:cstheme="majorHAnsi"/>
          <w:b/>
          <w:bCs/>
          <w:i/>
          <w:iCs/>
          <w:sz w:val="28"/>
          <w:szCs w:val="28"/>
          <w:lang w:val="vi-VN"/>
        </w:rPr>
        <w:t xml:space="preserve"> </w:t>
      </w:r>
      <w:r w:rsidRPr="00713712">
        <w:rPr>
          <w:rFonts w:asciiTheme="majorHAnsi" w:hAnsiTheme="majorHAnsi" w:cstheme="majorHAnsi"/>
          <w:b/>
          <w:bCs/>
          <w:i/>
          <w:iCs/>
          <w:sz w:val="28"/>
          <w:szCs w:val="28"/>
          <w:lang w:val="vi-VN"/>
        </w:rPr>
        <w:t xml:space="preserve">các Phòng thí nghiệm trọng điểm quốc gia </w:t>
      </w:r>
    </w:p>
    <w:p w14:paraId="43F7DE88" w14:textId="1CCF0C8C" w:rsidR="00AA4ABE" w:rsidRPr="00713712" w:rsidRDefault="00AA4ABE" w:rsidP="009F7D04">
      <w:pPr>
        <w:spacing w:before="120" w:after="0" w:line="360" w:lineRule="exact"/>
        <w:ind w:firstLine="709"/>
        <w:jc w:val="both"/>
        <w:rPr>
          <w:rFonts w:asciiTheme="majorHAnsi" w:hAnsiTheme="majorHAnsi" w:cstheme="majorHAnsi"/>
          <w:sz w:val="28"/>
          <w:szCs w:val="28"/>
          <w:lang w:val="vi-VN"/>
        </w:rPr>
      </w:pPr>
      <w:r w:rsidRPr="00713712">
        <w:rPr>
          <w:rFonts w:asciiTheme="majorHAnsi" w:hAnsiTheme="majorHAnsi" w:cstheme="majorHAnsi"/>
          <w:sz w:val="28"/>
          <w:szCs w:val="28"/>
          <w:lang w:val="vi-VN"/>
        </w:rPr>
        <w:t xml:space="preserve">Kết quả khảo sát của Bộ KH&amp;CN vào tháng 5/2025 với nhiều đối tượng trên toàn quốc đã xác định Công nghệ Y sinh học tiên tiến, Trí tuệ nhân tạo (AI) cùng với bản sao số, thực tế ảo/tăng cường và Công nghệ năng lượng và vật liệu tiên tiến là ba nhóm công nghệ được quan tâm hàng đầu với tổng nhu cầu kinh phí lên tới 20.183 tỷ đồng (13.210 tỷ, 3.306 tỷ và 3.667 tỷ đồng). Đặc biệt, lĩnh </w:t>
      </w:r>
      <w:r w:rsidRPr="00713712">
        <w:rPr>
          <w:rFonts w:asciiTheme="majorHAnsi" w:hAnsiTheme="majorHAnsi" w:cstheme="majorHAnsi"/>
          <w:sz w:val="28"/>
          <w:szCs w:val="28"/>
          <w:lang w:val="vi-VN"/>
        </w:rPr>
        <w:lastRenderedPageBreak/>
        <w:t>vực AI thu hút sự tham gia mạnh mẽ của các viện, trường, thể hiện qua số lượng đề xuất thành lập Trung tâm thử nghiệm (10) vượt trội so với Phòng thí nghiệm (4). Bộ Khoa học và Công nghệ (KH&amp;CN) đã trình Thủ tướng Chính phủ Chương trình Quốc gia phát triển công nghệ và công nghiệp chiến lược, bao gồm Đề án Phát triển hệ thống các Trung tâm nghiên cứu, thử nghiệm và Phòng thí nghiệm trọng điểm Quốc gia (PTNTĐQG)</w:t>
      </w:r>
      <w:r w:rsidR="00172D42" w:rsidRPr="00713712">
        <w:rPr>
          <w:rFonts w:asciiTheme="majorHAnsi" w:hAnsiTheme="majorHAnsi" w:cstheme="majorHAnsi"/>
          <w:sz w:val="28"/>
          <w:szCs w:val="28"/>
          <w:lang w:val="vi-VN"/>
        </w:rPr>
        <w:t>.</w:t>
      </w:r>
    </w:p>
    <w:p w14:paraId="79F0A3D8" w14:textId="18DB6A8F" w:rsidR="00791D70" w:rsidRPr="00713712" w:rsidRDefault="001F6F5E" w:rsidP="009F7D04">
      <w:pPr>
        <w:spacing w:before="120" w:after="0" w:line="360" w:lineRule="exact"/>
        <w:ind w:firstLine="709"/>
        <w:jc w:val="both"/>
        <w:rPr>
          <w:rFonts w:asciiTheme="majorHAnsi" w:eastAsia="Times New Roman" w:hAnsiTheme="majorHAnsi" w:cstheme="majorHAnsi"/>
          <w:b/>
          <w:bCs/>
          <w:i/>
          <w:sz w:val="28"/>
          <w:szCs w:val="28"/>
          <w:lang w:val="vi-VN"/>
        </w:rPr>
      </w:pPr>
      <w:r w:rsidRPr="00713712">
        <w:rPr>
          <w:rFonts w:asciiTheme="majorHAnsi" w:eastAsia="Times New Roman" w:hAnsiTheme="majorHAnsi" w:cstheme="majorHAnsi"/>
          <w:b/>
          <w:bCs/>
          <w:i/>
          <w:sz w:val="28"/>
          <w:szCs w:val="28"/>
          <w:lang w:val="vi-VN"/>
        </w:rPr>
        <w:t>4</w:t>
      </w:r>
      <w:r w:rsidR="00791D70" w:rsidRPr="00713712">
        <w:rPr>
          <w:rFonts w:asciiTheme="majorHAnsi" w:eastAsia="Times New Roman" w:hAnsiTheme="majorHAnsi" w:cstheme="majorHAnsi"/>
          <w:b/>
          <w:bCs/>
          <w:i/>
          <w:sz w:val="28"/>
          <w:szCs w:val="28"/>
          <w:lang w:val="vi-VN"/>
        </w:rPr>
        <w:t>.</w:t>
      </w:r>
      <w:r w:rsidR="00EB578C" w:rsidRPr="00713712">
        <w:rPr>
          <w:rFonts w:asciiTheme="majorHAnsi" w:eastAsia="Times New Roman" w:hAnsiTheme="majorHAnsi" w:cstheme="majorHAnsi"/>
          <w:b/>
          <w:bCs/>
          <w:i/>
          <w:sz w:val="28"/>
          <w:szCs w:val="28"/>
          <w:lang w:val="vi-VN"/>
        </w:rPr>
        <w:t>4</w:t>
      </w:r>
      <w:r w:rsidR="00791D70" w:rsidRPr="00713712">
        <w:rPr>
          <w:rFonts w:asciiTheme="majorHAnsi" w:eastAsia="Times New Roman" w:hAnsiTheme="majorHAnsi" w:cstheme="majorHAnsi"/>
          <w:b/>
          <w:bCs/>
          <w:i/>
          <w:sz w:val="28"/>
          <w:szCs w:val="28"/>
          <w:lang w:val="vi-VN"/>
        </w:rPr>
        <w:t xml:space="preserve">. Về phát triển doanh nghiệp KH,CN,ĐMST </w:t>
      </w:r>
    </w:p>
    <w:p w14:paraId="4C2E6A56" w14:textId="77777777" w:rsidR="00D5568F" w:rsidRPr="00713712" w:rsidRDefault="00D5568F" w:rsidP="009F7D04">
      <w:pPr>
        <w:spacing w:before="120" w:after="0" w:line="360" w:lineRule="exact"/>
        <w:ind w:firstLine="720"/>
        <w:jc w:val="both"/>
        <w:rPr>
          <w:rFonts w:asciiTheme="majorHAnsi" w:eastAsia="Times New Roman" w:hAnsiTheme="majorHAnsi" w:cstheme="majorHAnsi"/>
          <w:i/>
          <w:iCs/>
          <w:sz w:val="28"/>
          <w:szCs w:val="28"/>
          <w:lang w:val="vi-VN"/>
        </w:rPr>
      </w:pPr>
      <w:r w:rsidRPr="00713712">
        <w:rPr>
          <w:rFonts w:asciiTheme="majorHAnsi" w:eastAsia="Times New Roman" w:hAnsiTheme="majorHAnsi" w:cstheme="majorHAnsi"/>
          <w:i/>
          <w:iCs/>
          <w:sz w:val="28"/>
          <w:szCs w:val="28"/>
          <w:lang w:val="vi-VN"/>
        </w:rPr>
        <w:t>a) Về doanh nghiệp khoa học và công nghệ</w:t>
      </w:r>
    </w:p>
    <w:p w14:paraId="720DAF0B" w14:textId="1B6EC441" w:rsidR="00C10E78" w:rsidRPr="00713712" w:rsidRDefault="00C10E78" w:rsidP="00C10E78">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Đến hết tháng 10/2025, cả nước có 954 doanh nghiệp được chứng nhận doanh nghiệp KH&amp;CN, trong đó khu vực tư nhân chiếm 98,5%, cho thấy xu hướng đầu tư mạnh mẽ của doanh nghiệp tư nhân vào R&amp;D và đổi mới sáng tạo. Hơn 90% doanh nghiệp KH&amp;CN hình thành từ nguồn vốn tư nhân, chỉ 6,5% có nguồn gốc ngân sách nhà nước; khoảng 25% doanh nghiệp sở hữu văn bằng bảo hộ SHTT, nhiều đơn vị như BUSADCO, TOSY, Rạng Đông, Vinaseed đã làm chủ công nghệ lõi, góp phần thay thế nhập khẩu và mở rộng xuất khẩu sản phẩm công nghệ.</w:t>
      </w:r>
    </w:p>
    <w:p w14:paraId="120122A6" w14:textId="14458034" w:rsidR="00C10E78" w:rsidRPr="00713712" w:rsidRDefault="00C10E78" w:rsidP="00A159D7">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 xml:space="preserve">Từ ngày 01/10/2025, Luật KH&amp;CN và ĐMST năm 2025 có hiệu lực; </w:t>
      </w:r>
      <w:r w:rsidR="00A159D7" w:rsidRPr="00713712">
        <w:rPr>
          <w:rFonts w:asciiTheme="majorHAnsi" w:eastAsia="Times New Roman" w:hAnsiTheme="majorHAnsi" w:cstheme="majorHAnsi"/>
          <w:sz w:val="28"/>
          <w:szCs w:val="28"/>
          <w:lang w:val="vi-VN"/>
        </w:rPr>
        <w:t>Chính phủ đã ban hành Nghị định số 268/2025/NĐ-CP quy định chi tiết và hướng dẫn thi hành một số điều của Luật KH&amp;CN và ĐMST về đổi mới sáng tạo; khuyến khích hoạt động KH&amp;CN và ĐMST trong doanh nghiệp; công nhận trung tâm đổi mới sáng tạo, hỗ trợ khởi nghiệp sáng tạo; công nhận cá nhân, doanh nghiệp khởi nghiệp sáng tạo; phát triển hạ tầng, mạng lưới và hệ sinh thái khởi nghiệp sáng tạo. Nghị định cũng quy định nội dung chứng nhận doanh nghiệp KH&amp;CN và phân cấp thẩm quyền cho Ủy ban nhân dân cấp tỉnh thực hiện.</w:t>
      </w:r>
    </w:p>
    <w:p w14:paraId="41F6CA83" w14:textId="77777777" w:rsidR="00D5568F" w:rsidRPr="00713712" w:rsidRDefault="00D5568F" w:rsidP="009F7D04">
      <w:pPr>
        <w:spacing w:before="120" w:after="0" w:line="360" w:lineRule="exact"/>
        <w:ind w:firstLine="720"/>
        <w:jc w:val="both"/>
        <w:rPr>
          <w:rFonts w:asciiTheme="majorHAnsi" w:eastAsia="Times New Roman" w:hAnsiTheme="majorHAnsi" w:cstheme="majorHAnsi"/>
          <w:i/>
          <w:iCs/>
          <w:sz w:val="28"/>
          <w:szCs w:val="28"/>
          <w:lang w:val="vi-VN"/>
        </w:rPr>
      </w:pPr>
      <w:r w:rsidRPr="00713712">
        <w:rPr>
          <w:rFonts w:asciiTheme="majorHAnsi" w:eastAsia="Times New Roman" w:hAnsiTheme="majorHAnsi" w:cstheme="majorHAnsi"/>
          <w:i/>
          <w:iCs/>
          <w:sz w:val="28"/>
          <w:szCs w:val="28"/>
          <w:lang w:val="vi-VN"/>
        </w:rPr>
        <w:t>b) Về doanh nghiệp công nghệ số</w:t>
      </w:r>
    </w:p>
    <w:p w14:paraId="5406C17B" w14:textId="4AFD9AF2" w:rsidR="00D5568F" w:rsidRPr="00713712" w:rsidRDefault="00D5568F" w:rsidP="00172D42">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Đến hết tháng 10 năm 2025</w:t>
      </w:r>
      <w:r w:rsidR="00172D42" w:rsidRPr="00713712">
        <w:rPr>
          <w:rFonts w:asciiTheme="majorHAnsi" w:eastAsia="Times New Roman" w:hAnsiTheme="majorHAnsi" w:cstheme="majorHAnsi"/>
          <w:sz w:val="28"/>
          <w:szCs w:val="28"/>
          <w:lang w:val="vi-VN"/>
        </w:rPr>
        <w:t>, c</w:t>
      </w:r>
      <w:r w:rsidRPr="00713712">
        <w:rPr>
          <w:rFonts w:asciiTheme="majorHAnsi" w:eastAsia="Times New Roman" w:hAnsiTheme="majorHAnsi" w:cstheme="majorHAnsi"/>
          <w:sz w:val="28"/>
          <w:szCs w:val="28"/>
          <w:lang w:val="vi-VN"/>
        </w:rPr>
        <w:t>ả nước có 78.502 doanh nghiệp công nghệ số hoạt động</w:t>
      </w:r>
      <w:r w:rsidR="00172D42" w:rsidRPr="00713712">
        <w:rPr>
          <w:rFonts w:asciiTheme="majorHAnsi" w:eastAsia="Times New Roman" w:hAnsiTheme="majorHAnsi" w:cstheme="majorHAnsi"/>
          <w:sz w:val="28"/>
          <w:szCs w:val="28"/>
          <w:lang w:val="vi-VN"/>
        </w:rPr>
        <w:t xml:space="preserve">. </w:t>
      </w:r>
      <w:r w:rsidRPr="00713712">
        <w:rPr>
          <w:rFonts w:asciiTheme="majorHAnsi" w:eastAsia="Times New Roman" w:hAnsiTheme="majorHAnsi" w:cstheme="majorHAnsi"/>
          <w:sz w:val="28"/>
          <w:szCs w:val="28"/>
          <w:lang w:val="vi-VN"/>
        </w:rPr>
        <w:t>Doanh thu tháng 10/2025 đạt 505.518 tỷ đồng, tăng 52,4% so với cùng kỳ năm 2024; lũy kế 10 tháng đạt 4.255 nghìn tỷ đồng.</w:t>
      </w:r>
      <w:r w:rsidR="00172D42" w:rsidRPr="00713712">
        <w:rPr>
          <w:rFonts w:asciiTheme="majorHAnsi" w:eastAsia="Times New Roman" w:hAnsiTheme="majorHAnsi" w:cstheme="majorHAnsi"/>
          <w:sz w:val="28"/>
          <w:szCs w:val="28"/>
          <w:lang w:val="vi-VN"/>
        </w:rPr>
        <w:t xml:space="preserve"> </w:t>
      </w:r>
      <w:r w:rsidRPr="00713712">
        <w:rPr>
          <w:rFonts w:asciiTheme="majorHAnsi" w:eastAsia="Times New Roman" w:hAnsiTheme="majorHAnsi" w:cstheme="majorHAnsi"/>
          <w:sz w:val="28"/>
          <w:szCs w:val="28"/>
          <w:lang w:val="vi-VN"/>
        </w:rPr>
        <w:t>Kim ngạch xuất khẩu phần cứng, điện tử tháng 10 đạt 17,3 tỷ USD, tăng 45,3% so với cùng kỳ năm 2024; lũy kế đạt 146,3 tỷ USD, tương đương 90% kế hoạch năm 2025.</w:t>
      </w:r>
      <w:r w:rsidR="00172D42" w:rsidRPr="00713712">
        <w:rPr>
          <w:rFonts w:asciiTheme="majorHAnsi" w:eastAsia="Times New Roman" w:hAnsiTheme="majorHAnsi" w:cstheme="majorHAnsi"/>
          <w:sz w:val="28"/>
          <w:szCs w:val="28"/>
          <w:lang w:val="vi-VN"/>
        </w:rPr>
        <w:t xml:space="preserve"> Số lượng lao động trong lĩnh vực công nghệ số đạt khoảng 1,9 triệu người.</w:t>
      </w:r>
    </w:p>
    <w:p w14:paraId="0F7711AA" w14:textId="77777777" w:rsidR="00D5568F" w:rsidRPr="00713712" w:rsidRDefault="00D5568F"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Cả nước hiện có 08 khu công nghệ thông tin tập trung được thành lập, mở rộng và công nhận theo quy định của pháp luật, gồm: Công viên phần mềm Quang Trung; Khu CNTT tập trung Cầu Giấy (Hà Nội); Công viên phần mềm Đà Nẵng; Công viên công nghệ phần mềm Hà Nội; Khu CNTT tập trung Đà Nẵng; Khu CNTT tập trung Cần Thơ; Khu phức hợp Văn phòng FPT Đà Nẵng; Khu CNTT tập trung Bình Dương.</w:t>
      </w:r>
    </w:p>
    <w:p w14:paraId="1247C1CA" w14:textId="3DB1B38E" w:rsidR="004C0372" w:rsidRPr="00713712" w:rsidRDefault="001F6F5E" w:rsidP="009F7D04">
      <w:pPr>
        <w:spacing w:before="120" w:after="0" w:line="360" w:lineRule="exact"/>
        <w:ind w:firstLine="720"/>
        <w:jc w:val="both"/>
        <w:rPr>
          <w:rFonts w:asciiTheme="majorHAnsi" w:eastAsia="Times New Roman" w:hAnsiTheme="majorHAnsi" w:cstheme="majorHAnsi"/>
          <w:b/>
          <w:bCs/>
          <w:sz w:val="28"/>
          <w:szCs w:val="28"/>
          <w:lang w:val="vi-VN"/>
        </w:rPr>
      </w:pPr>
      <w:r w:rsidRPr="00713712">
        <w:rPr>
          <w:rFonts w:asciiTheme="majorHAnsi" w:eastAsia="Times New Roman" w:hAnsiTheme="majorHAnsi" w:cstheme="majorHAnsi"/>
          <w:b/>
          <w:bCs/>
          <w:i/>
          <w:sz w:val="28"/>
          <w:szCs w:val="28"/>
          <w:lang w:val="vi-VN"/>
        </w:rPr>
        <w:lastRenderedPageBreak/>
        <w:t>4.</w:t>
      </w:r>
      <w:r w:rsidR="00E261C6" w:rsidRPr="00713712">
        <w:rPr>
          <w:rFonts w:asciiTheme="majorHAnsi" w:eastAsia="Times New Roman" w:hAnsiTheme="majorHAnsi" w:cstheme="majorHAnsi"/>
          <w:b/>
          <w:bCs/>
          <w:i/>
          <w:sz w:val="28"/>
          <w:szCs w:val="28"/>
          <w:lang w:val="vi-VN"/>
        </w:rPr>
        <w:t>5</w:t>
      </w:r>
      <w:r w:rsidRPr="00713712">
        <w:rPr>
          <w:rFonts w:asciiTheme="majorHAnsi" w:eastAsia="Times New Roman" w:hAnsiTheme="majorHAnsi" w:cstheme="majorHAnsi"/>
          <w:b/>
          <w:bCs/>
          <w:i/>
          <w:sz w:val="28"/>
          <w:szCs w:val="28"/>
          <w:lang w:val="vi-VN"/>
        </w:rPr>
        <w:t>. Về triển khai Cổng sáng kiến</w:t>
      </w:r>
      <w:r w:rsidR="00E261C6" w:rsidRPr="00713712">
        <w:rPr>
          <w:rFonts w:asciiTheme="majorHAnsi" w:eastAsia="Times New Roman" w:hAnsiTheme="majorHAnsi" w:cstheme="majorHAnsi"/>
          <w:b/>
          <w:bCs/>
          <w:i/>
          <w:sz w:val="28"/>
          <w:szCs w:val="28"/>
          <w:lang w:val="vi-VN"/>
        </w:rPr>
        <w:t xml:space="preserve"> </w:t>
      </w:r>
      <w:r w:rsidRPr="00713712">
        <w:rPr>
          <w:rFonts w:asciiTheme="majorHAnsi" w:eastAsia="Times New Roman" w:hAnsiTheme="majorHAnsi" w:cstheme="majorHAnsi"/>
          <w:b/>
          <w:bCs/>
          <w:i/>
          <w:sz w:val="28"/>
          <w:szCs w:val="28"/>
          <w:lang w:val="vi-VN"/>
        </w:rPr>
        <w:t>và Sàn giao dịch K</w:t>
      </w:r>
      <w:r w:rsidR="00E261C6" w:rsidRPr="00713712">
        <w:rPr>
          <w:rFonts w:asciiTheme="majorHAnsi" w:eastAsia="Times New Roman" w:hAnsiTheme="majorHAnsi" w:cstheme="majorHAnsi"/>
          <w:b/>
          <w:bCs/>
          <w:i/>
          <w:sz w:val="28"/>
          <w:szCs w:val="28"/>
          <w:lang w:val="vi-VN"/>
        </w:rPr>
        <w:t>H&amp;</w:t>
      </w:r>
      <w:r w:rsidRPr="00713712">
        <w:rPr>
          <w:rFonts w:asciiTheme="majorHAnsi" w:eastAsia="Times New Roman" w:hAnsiTheme="majorHAnsi" w:cstheme="majorHAnsi"/>
          <w:b/>
          <w:bCs/>
          <w:i/>
          <w:sz w:val="28"/>
          <w:szCs w:val="28"/>
          <w:lang w:val="vi-VN"/>
        </w:rPr>
        <w:t>CN</w:t>
      </w:r>
    </w:p>
    <w:p w14:paraId="2C8A54D0" w14:textId="1E3CCB88" w:rsidR="004C0372" w:rsidRPr="00713712" w:rsidRDefault="00872152" w:rsidP="009F7D04">
      <w:pPr>
        <w:spacing w:before="120" w:after="0" w:line="360" w:lineRule="exact"/>
        <w:ind w:firstLine="720"/>
        <w:jc w:val="both"/>
        <w:rPr>
          <w:rFonts w:asciiTheme="majorHAnsi" w:eastAsia="Times New Roman" w:hAnsiTheme="majorHAnsi" w:cstheme="majorHAnsi"/>
          <w:i/>
          <w:iCs/>
          <w:sz w:val="28"/>
          <w:szCs w:val="28"/>
          <w:lang w:val="vi-VN"/>
        </w:rPr>
      </w:pPr>
      <w:r w:rsidRPr="00713712">
        <w:rPr>
          <w:rFonts w:asciiTheme="majorHAnsi" w:eastAsia="Times New Roman" w:hAnsiTheme="majorHAnsi" w:cstheme="majorHAnsi"/>
          <w:i/>
          <w:iCs/>
          <w:sz w:val="28"/>
          <w:szCs w:val="28"/>
          <w:lang w:val="vi-VN"/>
        </w:rPr>
        <w:t xml:space="preserve">a) Về Cổng sáng kiến </w:t>
      </w:r>
    </w:p>
    <w:p w14:paraId="1B2CC9D1" w14:textId="3098AA7A" w:rsidR="00872152" w:rsidRPr="00713712" w:rsidRDefault="00872152" w:rsidP="009F7D04">
      <w:pPr>
        <w:spacing w:before="120" w:after="0" w:line="360" w:lineRule="exact"/>
        <w:ind w:firstLine="709"/>
        <w:jc w:val="both"/>
        <w:rPr>
          <w:rFonts w:asciiTheme="majorHAnsi" w:eastAsia="Times New Roman" w:hAnsiTheme="majorHAnsi" w:cstheme="majorHAnsi"/>
          <w:iCs/>
          <w:sz w:val="28"/>
          <w:szCs w:val="28"/>
          <w:lang w:val="vi-VN"/>
        </w:rPr>
      </w:pPr>
      <w:r w:rsidRPr="00713712">
        <w:rPr>
          <w:rFonts w:asciiTheme="majorHAnsi" w:eastAsia="Times New Roman" w:hAnsiTheme="majorHAnsi" w:cstheme="majorHAnsi"/>
          <w:sz w:val="28"/>
          <w:szCs w:val="28"/>
          <w:lang w:val="vi-VN"/>
        </w:rPr>
        <w:t xml:space="preserve">Bộ KH&amp;CN (cơ quan được giao quản lý, vận hành Cổng sáng kiến) đã hoàn thiện Cổng sáng kiến với chức năng dành cho các </w:t>
      </w:r>
      <w:r w:rsidRPr="00713712">
        <w:rPr>
          <w:rFonts w:asciiTheme="majorHAnsi" w:eastAsia="Times New Roman" w:hAnsiTheme="majorHAnsi" w:cstheme="majorHAnsi"/>
          <w:iCs/>
          <w:sz w:val="28"/>
          <w:szCs w:val="28"/>
          <w:lang w:val="vi-VN"/>
        </w:rPr>
        <w:t xml:space="preserve">tổ chức, các nhân là công dân Việt Nam sử dụng tài khoản VNeID để đăng nhập gửi đề xuất, sáng kiến. Quy trình xét chọn sáng kiến đột phá theo quy định tại Quyết định số 2266/QĐ-TTg ngày 14/10/2025 của Thủ tướng Chính phủ. </w:t>
      </w:r>
    </w:p>
    <w:p w14:paraId="6BF9E55A" w14:textId="5F697B5E" w:rsidR="00872152" w:rsidRPr="00713712" w:rsidRDefault="00872152" w:rsidP="009F7D04">
      <w:pPr>
        <w:spacing w:before="120" w:after="0" w:line="360" w:lineRule="exact"/>
        <w:ind w:firstLine="709"/>
        <w:jc w:val="both"/>
        <w:rPr>
          <w:rFonts w:asciiTheme="majorHAnsi" w:eastAsia="Times New Roman" w:hAnsiTheme="majorHAnsi" w:cstheme="majorHAnsi"/>
          <w:iCs/>
          <w:sz w:val="28"/>
          <w:szCs w:val="28"/>
          <w:lang w:val="vi-VN"/>
        </w:rPr>
      </w:pPr>
      <w:r w:rsidRPr="00713712">
        <w:rPr>
          <w:rFonts w:asciiTheme="majorHAnsi" w:eastAsia="Times New Roman" w:hAnsiTheme="majorHAnsi" w:cstheme="majorHAnsi"/>
          <w:iCs/>
          <w:sz w:val="28"/>
          <w:szCs w:val="28"/>
          <w:lang w:val="vi-VN"/>
        </w:rPr>
        <w:t xml:space="preserve">Bộ </w:t>
      </w:r>
      <w:r w:rsidRPr="00713712">
        <w:rPr>
          <w:rFonts w:asciiTheme="majorHAnsi" w:eastAsia="Times New Roman" w:hAnsiTheme="majorHAnsi" w:cstheme="majorHAnsi"/>
          <w:sz w:val="28"/>
          <w:szCs w:val="28"/>
          <w:lang w:val="vi-VN"/>
        </w:rPr>
        <w:t xml:space="preserve">KH&amp;CN </w:t>
      </w:r>
      <w:r w:rsidRPr="00713712">
        <w:rPr>
          <w:rFonts w:asciiTheme="majorHAnsi" w:eastAsia="Times New Roman" w:hAnsiTheme="majorHAnsi" w:cstheme="majorHAnsi"/>
          <w:iCs/>
          <w:sz w:val="28"/>
          <w:szCs w:val="28"/>
          <w:lang w:val="vi-VN"/>
        </w:rPr>
        <w:t>đã ban hành Quyết định số 3463/QĐ-BKHCN ngày 01/11/2025 của Bộ trưởng Bộ Khoa học và Công nghệ về việc ban hành Quy chế xây dựng, quản lý, vận hành và xử lý sáng kiến trên Cổng Sáng kiến khoa học, công nghệ, đổi mới sáng tạo và chuyển đổi số và Quyết định số 3406/QĐ-BKHCN ngày 30/10/2025 thành lập Tổ Công tác triển khai, vận hành Cổng sáng kiến khoa học, công nghệ, đổi mới sáng tạo và chuyển đổi số</w:t>
      </w:r>
    </w:p>
    <w:p w14:paraId="6F0AB1CA" w14:textId="142FF530" w:rsidR="00872152" w:rsidRPr="00713712" w:rsidRDefault="00872152"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iCs/>
          <w:sz w:val="28"/>
          <w:szCs w:val="28"/>
          <w:lang w:val="vi-VN"/>
        </w:rPr>
        <w:t xml:space="preserve">Đến ngày 04/11/2025 Cổng Sáng kiến (https://sangkien.gov.vn) đã tiếp nhận: 16 sáng kiến đột phá; 29 đề xuất công nghệ chiến lược; 50 sáng kiến thường; 07 góp ý phát triển sản phẩm, công nghệ chiến lược triển khai năm 2025; 64 đề xuất tài trợ đề tài tiềm năng phát triển công nghệ chiến lược. Hiện nay Bộ KH&amp;CN đang thực hiện quy trình </w:t>
      </w:r>
      <w:r w:rsidR="000F7180" w:rsidRPr="00713712">
        <w:rPr>
          <w:rFonts w:asciiTheme="majorHAnsi" w:eastAsia="Times New Roman" w:hAnsiTheme="majorHAnsi" w:cstheme="majorHAnsi"/>
          <w:iCs/>
          <w:sz w:val="28"/>
          <w:szCs w:val="28"/>
          <w:lang w:val="vi-VN"/>
        </w:rPr>
        <w:t>đánh giá các sáng kiến theo đúng quy định.</w:t>
      </w:r>
    </w:p>
    <w:p w14:paraId="5EED3F63" w14:textId="77777777" w:rsidR="000F7180" w:rsidRPr="00713712" w:rsidRDefault="000F7180" w:rsidP="009F7D04">
      <w:pPr>
        <w:spacing w:before="120" w:after="0" w:line="360" w:lineRule="exact"/>
        <w:ind w:firstLine="709"/>
        <w:jc w:val="both"/>
        <w:rPr>
          <w:rFonts w:asciiTheme="majorHAnsi" w:eastAsia="Times New Roman" w:hAnsiTheme="majorHAnsi" w:cstheme="majorHAnsi"/>
          <w:i/>
          <w:sz w:val="28"/>
          <w:szCs w:val="28"/>
          <w:lang w:val="vi-VN"/>
        </w:rPr>
      </w:pPr>
      <w:r w:rsidRPr="00713712">
        <w:rPr>
          <w:rFonts w:asciiTheme="majorHAnsi" w:eastAsia="Times New Roman" w:hAnsiTheme="majorHAnsi" w:cstheme="majorHAnsi"/>
          <w:i/>
          <w:sz w:val="28"/>
          <w:szCs w:val="28"/>
          <w:lang w:val="vi-VN"/>
        </w:rPr>
        <w:t>b) Về Sàn giao dịch KH&amp;CN</w:t>
      </w:r>
    </w:p>
    <w:p w14:paraId="380CF84F" w14:textId="77777777" w:rsidR="00922507" w:rsidRPr="00713712" w:rsidRDefault="00922507" w:rsidP="00922507">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 xml:space="preserve">Sau Lễ ra mắt ngày 30/6/2025, Bộ KH&amp;CN đã hoàn thiện hạ tầng kỹ thuật, cơ sở dữ liệu và mô hình vận hành Sàn giao dịch KH&amp;CN trực tuyến trên tên miền </w:t>
      </w:r>
      <w:r w:rsidRPr="00713712">
        <w:rPr>
          <w:rFonts w:asciiTheme="majorHAnsi" w:eastAsia="Times New Roman" w:hAnsiTheme="majorHAnsi" w:cstheme="majorHAnsi"/>
          <w:i/>
          <w:iCs/>
          <w:sz w:val="28"/>
          <w:szCs w:val="28"/>
          <w:lang w:val="vi-VN"/>
        </w:rPr>
        <w:t>techmartvietnam.vn</w:t>
      </w:r>
      <w:r w:rsidRPr="00713712">
        <w:rPr>
          <w:rFonts w:asciiTheme="majorHAnsi" w:eastAsia="Times New Roman" w:hAnsiTheme="majorHAnsi" w:cstheme="majorHAnsi"/>
          <w:sz w:val="28"/>
          <w:szCs w:val="28"/>
          <w:lang w:val="vi-VN"/>
        </w:rPr>
        <w:t>, bảo đảm quản lý tập trung, linh hoạt và tiết kiệm chi phí. Hệ thống hiện có 5 nhóm chức năng chính (tạo gian hàng, giao dịch trực tuyến, tư vấn – hỗ trợ, thống kê – phân tích, và cơ sở dữ liệu công nghệ – nhu cầu – chuyên gia – doanh nghiệp) cùng quy trình vận hành được chuẩn hóa, xác thực người dùng bằng CCCD và mã số thuế.</w:t>
      </w:r>
    </w:p>
    <w:p w14:paraId="649EB91A" w14:textId="77777777" w:rsidR="00922507" w:rsidRPr="00713712" w:rsidRDefault="00922507" w:rsidP="00922507">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Đến tháng 10/2025, sàn đã đăng tải 879 công nghệ chào bán, 122 nhu cầu tìm mua và 150 chuyên gia tư vấn, đồng thời đang nghiên cứu mô hình kết hợp trực tuyến – trưng bày vật lý theo mô hình Sàn Thượng Hải để phát triển không gian giao dịch trực tiếp tại 24 Lý Thường Kiệt. Tuy nhiên, việc triển khai còn gặp khó khăn do cơ chế, chính sách về chuyển giao công nghệ và ưu đãi thuế đang trong giai đoạn hoàn thiện; cơ sở vật chất, kinh phí và nhân lực hạn chế; dữ liệu chưa đồng bộ giữa các sàn; tổ chức trung gian yếu; và năng lực R&amp;D của doanh nghiệp còn thấp, khiến hoạt động giao dịch công nghệ chưa sôi động.</w:t>
      </w:r>
    </w:p>
    <w:p w14:paraId="68F14E7F" w14:textId="35A59450" w:rsidR="000F7180" w:rsidRPr="00713712" w:rsidRDefault="000F7180"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713712">
        <w:rPr>
          <w:rFonts w:asciiTheme="majorHAnsi" w:eastAsia="Times New Roman" w:hAnsiTheme="majorHAnsi" w:cstheme="majorHAnsi"/>
          <w:b/>
          <w:bCs/>
          <w:i/>
          <w:iCs/>
          <w:sz w:val="28"/>
          <w:szCs w:val="28"/>
          <w:lang w:val="vi-VN"/>
        </w:rPr>
        <w:t>4.</w:t>
      </w:r>
      <w:r w:rsidR="00E261C6" w:rsidRPr="00713712">
        <w:rPr>
          <w:rFonts w:asciiTheme="majorHAnsi" w:eastAsia="Times New Roman" w:hAnsiTheme="majorHAnsi" w:cstheme="majorHAnsi"/>
          <w:b/>
          <w:bCs/>
          <w:i/>
          <w:iCs/>
          <w:sz w:val="28"/>
          <w:szCs w:val="28"/>
          <w:lang w:val="vi-VN"/>
        </w:rPr>
        <w:t>6</w:t>
      </w:r>
      <w:r w:rsidRPr="00713712">
        <w:rPr>
          <w:rFonts w:asciiTheme="majorHAnsi" w:eastAsia="Times New Roman" w:hAnsiTheme="majorHAnsi" w:cstheme="majorHAnsi"/>
          <w:b/>
          <w:bCs/>
          <w:i/>
          <w:iCs/>
          <w:sz w:val="28"/>
          <w:szCs w:val="28"/>
          <w:lang w:val="vi-VN"/>
        </w:rPr>
        <w:t>. Về đổi mới sáng tạo</w:t>
      </w:r>
    </w:p>
    <w:p w14:paraId="10A4A583" w14:textId="217D7976" w:rsidR="000F7180" w:rsidRPr="00713712"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Năm 2025, Việt Nam xếp hạng 44/139 quốc gia, nền kinh tế, duy trì thứ hạng năm 2024</w:t>
      </w:r>
      <w:r w:rsidR="000C27C0" w:rsidRPr="00713712">
        <w:rPr>
          <w:rFonts w:asciiTheme="majorHAnsi" w:eastAsia="Times New Roman" w:hAnsiTheme="majorHAnsi" w:cstheme="majorHAnsi"/>
          <w:sz w:val="28"/>
          <w:szCs w:val="28"/>
          <w:lang w:val="vi-VN"/>
        </w:rPr>
        <w:t xml:space="preserve">, </w:t>
      </w:r>
      <w:r w:rsidRPr="00713712">
        <w:rPr>
          <w:rFonts w:asciiTheme="majorHAnsi" w:eastAsia="Times New Roman" w:hAnsiTheme="majorHAnsi" w:cstheme="majorHAnsi"/>
          <w:sz w:val="28"/>
          <w:szCs w:val="28"/>
          <w:lang w:val="vi-VN"/>
        </w:rPr>
        <w:t xml:space="preserve">là một trong 9 quốc gia thu nhập trung bình cải thiện thứ hạng </w:t>
      </w:r>
      <w:r w:rsidRPr="00713712">
        <w:rPr>
          <w:rFonts w:asciiTheme="majorHAnsi" w:eastAsia="Times New Roman" w:hAnsiTheme="majorHAnsi" w:cstheme="majorHAnsi"/>
          <w:sz w:val="28"/>
          <w:szCs w:val="28"/>
          <w:lang w:val="vi-VN"/>
        </w:rPr>
        <w:lastRenderedPageBreak/>
        <w:t>nhanh nhất tính từ năm 2013</w:t>
      </w:r>
      <w:r w:rsidR="000C27C0" w:rsidRPr="00713712">
        <w:rPr>
          <w:rStyle w:val="FootnoteReference"/>
          <w:rFonts w:asciiTheme="majorHAnsi" w:eastAsia="Times New Roman" w:hAnsiTheme="majorHAnsi" w:cstheme="majorHAnsi"/>
          <w:sz w:val="28"/>
          <w:szCs w:val="28"/>
          <w:lang w:val="en-US"/>
        </w:rPr>
        <w:footnoteReference w:id="3"/>
      </w:r>
      <w:r w:rsidRPr="00713712">
        <w:rPr>
          <w:rFonts w:asciiTheme="majorHAnsi" w:eastAsia="Times New Roman" w:hAnsiTheme="majorHAnsi" w:cstheme="majorHAnsi"/>
          <w:sz w:val="28"/>
          <w:szCs w:val="28"/>
          <w:lang w:val="vi-VN"/>
        </w:rPr>
        <w:t>. Việt Nam cũng là một trong 2 quốc gia giữ kỷ lục có thành tích vượt trội so với mức độ phát triển trong 15 năm liên tiếp</w:t>
      </w:r>
      <w:r w:rsidR="000C27C0" w:rsidRPr="00713712">
        <w:rPr>
          <w:rFonts w:asciiTheme="majorHAnsi" w:eastAsia="Times New Roman" w:hAnsiTheme="majorHAnsi" w:cstheme="majorHAnsi"/>
          <w:sz w:val="28"/>
          <w:szCs w:val="28"/>
          <w:lang w:val="vi-VN"/>
        </w:rPr>
        <w:t>.</w:t>
      </w:r>
    </w:p>
    <w:p w14:paraId="46024474" w14:textId="77777777" w:rsidR="000F0777" w:rsidRPr="00713712" w:rsidRDefault="000F0777" w:rsidP="000F0777">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Bộ KH&amp;CN đã tham mưu Chính phủ ban hành Nghị định số 268/2025/NĐ-CP, văn bản có ý nghĩa quan trọng trong việc hoàn thiện hành lang pháp lý cho đổi mới sáng tạo (ĐMST), cụ thể hóa Luật KH&amp;CN và ĐMST, tạo thuận lợi cho tổ chức thực thi, thúc đẩy hình thành các động lực tăng trưởng và ngành công nghiệp mới.</w:t>
      </w:r>
    </w:p>
    <w:p w14:paraId="0706808D" w14:textId="77777777" w:rsidR="000F7180" w:rsidRPr="00713712" w:rsidRDefault="000F7180"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 xml:space="preserve">Hiện nay, Bộ KH&amp;CN đang khẩn trương triển khai các hoạt động tuyên truyền, phổ biến, hướng dẫn; phối hợp cùng các bộ, ngành, địa phương để đưa các chính sách đi vào cuộc sống.  </w:t>
      </w:r>
    </w:p>
    <w:p w14:paraId="6B5CEB83" w14:textId="36829EE3" w:rsidR="006B13E5" w:rsidRPr="00713712" w:rsidRDefault="006B13E5" w:rsidP="009F7D04">
      <w:pPr>
        <w:spacing w:before="120" w:after="0" w:line="360" w:lineRule="exact"/>
        <w:ind w:firstLine="720"/>
        <w:jc w:val="both"/>
        <w:rPr>
          <w:rFonts w:asciiTheme="majorHAnsi" w:eastAsia="Times New Roman" w:hAnsiTheme="majorHAnsi" w:cstheme="majorHAnsi"/>
          <w:b/>
          <w:bCs/>
          <w:sz w:val="28"/>
          <w:szCs w:val="28"/>
          <w:lang w:val="vi-VN"/>
        </w:rPr>
      </w:pPr>
      <w:r w:rsidRPr="00713712">
        <w:rPr>
          <w:rFonts w:asciiTheme="majorHAnsi" w:eastAsia="Times New Roman" w:hAnsiTheme="majorHAnsi" w:cstheme="majorHAnsi"/>
          <w:b/>
          <w:bCs/>
          <w:sz w:val="28"/>
          <w:szCs w:val="28"/>
          <w:lang w:val="vi-VN"/>
        </w:rPr>
        <w:t>5. Tình hình thực hiện chuyển đổi số</w:t>
      </w:r>
    </w:p>
    <w:p w14:paraId="66C3FBB2" w14:textId="0B44AD29" w:rsidR="006B13E5" w:rsidRPr="00713712" w:rsidRDefault="006B13E5"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713712">
        <w:rPr>
          <w:rFonts w:asciiTheme="majorHAnsi" w:eastAsia="Times New Roman" w:hAnsiTheme="majorHAnsi" w:cstheme="majorHAnsi"/>
          <w:b/>
          <w:bCs/>
          <w:i/>
          <w:iCs/>
          <w:sz w:val="28"/>
          <w:szCs w:val="28"/>
          <w:lang w:val="vi-VN"/>
        </w:rPr>
        <w:t>5.1. Về phát triển hạ tầng số</w:t>
      </w:r>
    </w:p>
    <w:p w14:paraId="63270A3D" w14:textId="26C27B5E" w:rsidR="002A5112" w:rsidRPr="00713712" w:rsidRDefault="009F17A3"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w:t>
      </w:r>
      <w:r w:rsidR="002A5112" w:rsidRPr="00713712">
        <w:rPr>
          <w:rFonts w:asciiTheme="majorHAnsi" w:eastAsia="Times New Roman" w:hAnsiTheme="majorHAnsi" w:cstheme="majorHAnsi"/>
          <w:sz w:val="28"/>
          <w:szCs w:val="28"/>
          <w:lang w:val="vi-VN"/>
        </w:rPr>
        <w:t>1) Phát triển hạ tầng viễn thông băng rộng di động</w:t>
      </w:r>
    </w:p>
    <w:p w14:paraId="5A30F5DE" w14:textId="77777777" w:rsidR="002A5112" w:rsidRPr="00713712"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Tốc độ Internet di động của Việt Nam tiếp tục duy trì trong nhóm 20 quốc gia dẫn đầu thế giới, xếp hạng 13/139 quốc gia, tốc độ tải xuống đạt 159,57 Mbps, tăng 2,9 lần và tăng 38 bậc so với cùng kỳ năm 2024.</w:t>
      </w:r>
    </w:p>
    <w:p w14:paraId="130A9712" w14:textId="77777777" w:rsidR="002A5112" w:rsidRPr="00713712"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(2) Phát triển hạ tầng viễn thông 5G</w:t>
      </w:r>
    </w:p>
    <w:p w14:paraId="74ADCAC7" w14:textId="46A4F11E" w:rsidR="002A5112" w:rsidRPr="00713712" w:rsidRDefault="009F17A3" w:rsidP="00172D42">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M</w:t>
      </w:r>
      <w:r w:rsidR="002A5112" w:rsidRPr="00713712">
        <w:rPr>
          <w:rFonts w:asciiTheme="majorHAnsi" w:eastAsia="Times New Roman" w:hAnsiTheme="majorHAnsi" w:cstheme="majorHAnsi"/>
          <w:sz w:val="28"/>
          <w:szCs w:val="28"/>
          <w:lang w:val="vi-VN"/>
        </w:rPr>
        <w:t>ạng 5G tiếp tục được đẩy mạnh triển khai trên toàn quốc. Đến tháng 10/2025, cả nước đã có 16.737 trạm 5G, tương đương 14% số trạm 4G, phủ sóng 39,52% dân số có khả năng tiếp cận dịch vụ 5G; dự kiến đến hết năm 2025 đạt 68.457 trạm 5G, tương đương 57,5% số trạm 4G, phủ sóng khoảng 90% dân số.</w:t>
      </w:r>
      <w:r w:rsidR="00172D42" w:rsidRPr="00713712">
        <w:rPr>
          <w:rFonts w:asciiTheme="majorHAnsi" w:eastAsia="Times New Roman" w:hAnsiTheme="majorHAnsi" w:cstheme="majorHAnsi"/>
          <w:sz w:val="28"/>
          <w:szCs w:val="28"/>
          <w:lang w:val="vi-VN"/>
        </w:rPr>
        <w:t xml:space="preserve"> </w:t>
      </w:r>
      <w:r w:rsidR="002A5112" w:rsidRPr="00713712">
        <w:rPr>
          <w:rFonts w:asciiTheme="majorHAnsi" w:eastAsia="Times New Roman" w:hAnsiTheme="majorHAnsi" w:cstheme="majorHAnsi"/>
          <w:sz w:val="28"/>
          <w:szCs w:val="28"/>
          <w:lang w:val="vi-VN"/>
        </w:rPr>
        <w:t>Bên cạnh tốc độ tải xuống, chất lượng tổng thể mạng Internet di động Việt Nam – bao gồm 5G – đã vươn lên nhóm dẫn đầu thế giới về tốc độ tải xuống, tải lên và độ trễ. Trong 6 tháng đầu năm 2025, Tập đoàn Viettel được tổ chức Ookla vinh danh là nhà mạng có chất lượng tốt thứ 3 thế giới, Vinaphone được xếp hạng mạng có chất lượng 5G tốt thứ 2 thế giới.</w:t>
      </w:r>
    </w:p>
    <w:p w14:paraId="72D4DBE2" w14:textId="77777777" w:rsidR="002A5112" w:rsidRPr="00713712"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(3) Phát triển hạ tầng viễn thông băng rộng cố định</w:t>
      </w:r>
    </w:p>
    <w:p w14:paraId="1984BB4F" w14:textId="590BA957" w:rsidR="002A5112" w:rsidRPr="00713712" w:rsidRDefault="002A5112" w:rsidP="00172D42">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Tốc độ Internet cố định của Việt Nam đứng thứ 11 thế giới, đạt 263,88 Mbps, tăng 1,7 lần và tăng 21 bậc so với cùng kỳ năm 2024.Hệ thống cáp quang quốc tế tiếp tục được mở rộng: tháng 8/2025, Tập đoàn VNPT đã khai trương hệ thống cáp đất liền quốc tế VSTN, tuyến truyền dẫn hoàn toàn do Việt Nam làm chủ, dài hơn 3.900 km, kết nối từ Đà Nẵng đến các trung tâm dữ liệu lớn trong khu vực ASEAN. Tuyến cáp này giúp tăng cường khả năng kiểm soát, chủ động trong vận hành, giảm thiểu rủi ro gián đoạn kết nối Internet quốc tế.</w:t>
      </w:r>
    </w:p>
    <w:p w14:paraId="311159D0" w14:textId="77777777" w:rsidR="002A5112" w:rsidRPr="00713712"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(4) Phát triển hạ tầng trung tâm dữ liệu (Data Center)</w:t>
      </w:r>
    </w:p>
    <w:p w14:paraId="2DB226E0" w14:textId="309042BD" w:rsidR="002A5112" w:rsidRPr="00713712"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lastRenderedPageBreak/>
        <w:t>Hạ tầng phần cứng:</w:t>
      </w:r>
      <w:r w:rsidR="009F17A3" w:rsidRPr="00713712">
        <w:rPr>
          <w:rFonts w:asciiTheme="majorHAnsi" w:eastAsia="Times New Roman" w:hAnsiTheme="majorHAnsi" w:cstheme="majorHAnsi"/>
          <w:sz w:val="28"/>
          <w:szCs w:val="28"/>
          <w:lang w:val="vi-VN"/>
        </w:rPr>
        <w:t xml:space="preserve"> </w:t>
      </w:r>
      <w:r w:rsidRPr="00713712">
        <w:rPr>
          <w:rFonts w:asciiTheme="majorHAnsi" w:eastAsia="Times New Roman" w:hAnsiTheme="majorHAnsi" w:cstheme="majorHAnsi"/>
          <w:sz w:val="28"/>
          <w:szCs w:val="28"/>
          <w:lang w:val="vi-VN"/>
        </w:rPr>
        <w:t>Tính đến cuối năm 2024, Việt Nam có 45 trung tâm dữ liệu (IDC), trong đó 32 IDC cung cấp dịch vụ thương mại và 13 IDC phục vụ nội bộ, với tổng cộng 158.900 máy chủ, 27.370 tủ rack, công suất 182 MW, tương đương khoảng 10% công suất của Singapore (1,4 GW).</w:t>
      </w:r>
    </w:p>
    <w:p w14:paraId="4141BE26" w14:textId="77777777" w:rsidR="002A5112" w:rsidRPr="00713712" w:rsidRDefault="002A5112" w:rsidP="00172D42">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Hạ tầng phần mềm:</w:t>
      </w:r>
    </w:p>
    <w:p w14:paraId="1228935F" w14:textId="77777777" w:rsidR="002A5112" w:rsidRPr="00713712"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Các tổ chức, doanh nghiệp trong nước chủ yếu sử dụng framework mã nguồn mở quốc tế (TensorFlow, PyTorch).</w:t>
      </w:r>
    </w:p>
    <w:p w14:paraId="39AA55A4" w14:textId="77777777" w:rsidR="002A5112" w:rsidRPr="00713712" w:rsidRDefault="002A5112"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Một số nền tảng AI nội địa bước đầu hình thành như: FPT.AI, VinBigData, Viettel AI, bên cạnh việc sử dụng dịch vụ cloud quốc tế (Google Cloud, AWS, Azure).</w:t>
      </w:r>
    </w:p>
    <w:p w14:paraId="0EFC9655" w14:textId="2A2F0183" w:rsidR="006B13E5" w:rsidRPr="00713712" w:rsidRDefault="006B13E5"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713712">
        <w:rPr>
          <w:rFonts w:asciiTheme="majorHAnsi" w:eastAsia="Times New Roman" w:hAnsiTheme="majorHAnsi" w:cstheme="majorHAnsi"/>
          <w:b/>
          <w:bCs/>
          <w:i/>
          <w:iCs/>
          <w:sz w:val="28"/>
          <w:szCs w:val="28"/>
          <w:lang w:val="vi-VN"/>
        </w:rPr>
        <w:t xml:space="preserve">5.2. Về Dịch vụ công trực tuyến </w:t>
      </w:r>
    </w:p>
    <w:p w14:paraId="65159716" w14:textId="656134A9" w:rsidR="006B13E5" w:rsidRPr="00713712"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Số liệu tính đến hết tháng 10/2025: Tỷ lệ hồ sơ trực tuyến toàn trình trên tổng hồ sơ giải quyết TTHC tháng 10/2025: 39,98%, trong đó khối bộ đạt tỷ lệ: 54,46%, khối tỉnh đạt tỷ lệ: 16,94%. So với cùng kỳ năm 2024, tỷ lệ hồ sơ trực tuyến toàn trình trên tổng hồ sơ giải quyết TTHC cả nước tháng 10/2025 tăng 1,72%.</w:t>
      </w:r>
    </w:p>
    <w:p w14:paraId="659E6D5A" w14:textId="1C9F7F54" w:rsidR="006B13E5" w:rsidRPr="00713712" w:rsidRDefault="006B13E5" w:rsidP="009F7D04">
      <w:pPr>
        <w:spacing w:before="120" w:after="0" w:line="360" w:lineRule="exact"/>
        <w:ind w:firstLine="720"/>
        <w:jc w:val="both"/>
        <w:rPr>
          <w:rFonts w:asciiTheme="majorHAnsi" w:eastAsia="Times New Roman" w:hAnsiTheme="majorHAnsi" w:cstheme="majorHAnsi"/>
          <w:b/>
          <w:bCs/>
          <w:sz w:val="28"/>
          <w:szCs w:val="28"/>
          <w:lang w:val="vi-VN"/>
        </w:rPr>
      </w:pPr>
      <w:r w:rsidRPr="00713712">
        <w:rPr>
          <w:rFonts w:asciiTheme="majorHAnsi" w:eastAsia="Times New Roman" w:hAnsiTheme="majorHAnsi" w:cstheme="majorHAnsi"/>
          <w:b/>
          <w:bCs/>
          <w:i/>
          <w:iCs/>
          <w:sz w:val="28"/>
          <w:szCs w:val="28"/>
          <w:lang w:val="vi-VN"/>
        </w:rPr>
        <w:t>5.3. Về phát triển kinh tế số</w:t>
      </w:r>
      <w:r w:rsidRPr="00713712">
        <w:rPr>
          <w:rFonts w:asciiTheme="majorHAnsi" w:eastAsia="Times New Roman" w:hAnsiTheme="majorHAnsi" w:cstheme="majorHAnsi"/>
          <w:b/>
          <w:bCs/>
          <w:sz w:val="28"/>
          <w:szCs w:val="28"/>
          <w:lang w:val="vi-VN"/>
        </w:rPr>
        <w:t xml:space="preserve"> </w:t>
      </w:r>
    </w:p>
    <w:p w14:paraId="19EA69AA" w14:textId="5D2E1E0B" w:rsidR="006B13E5" w:rsidRPr="00713712" w:rsidRDefault="006B13E5" w:rsidP="00172D42">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 xml:space="preserve"> Đã trình Thủ tướng Chính phủ xem xét ban hành</w:t>
      </w:r>
      <w:r w:rsidR="00172D42" w:rsidRPr="00713712">
        <w:rPr>
          <w:rFonts w:asciiTheme="majorHAnsi" w:eastAsia="Times New Roman" w:hAnsiTheme="majorHAnsi" w:cstheme="majorHAnsi"/>
          <w:sz w:val="28"/>
          <w:szCs w:val="28"/>
          <w:lang w:val="vi-VN"/>
        </w:rPr>
        <w:t>:</w:t>
      </w:r>
      <w:r w:rsidRPr="00713712">
        <w:rPr>
          <w:rFonts w:asciiTheme="majorHAnsi" w:eastAsia="Times New Roman" w:hAnsiTheme="majorHAnsi" w:cstheme="majorHAnsi"/>
          <w:sz w:val="28"/>
          <w:szCs w:val="28"/>
          <w:lang w:val="vi-VN"/>
        </w:rPr>
        <w:t xml:space="preserve"> </w:t>
      </w:r>
      <w:r w:rsidR="00172D42" w:rsidRPr="00713712">
        <w:rPr>
          <w:rFonts w:asciiTheme="majorHAnsi" w:eastAsia="Times New Roman" w:hAnsiTheme="majorHAnsi" w:cstheme="majorHAnsi"/>
          <w:sz w:val="28"/>
          <w:szCs w:val="28"/>
          <w:lang w:val="vi-VN"/>
        </w:rPr>
        <w:t xml:space="preserve">(1) </w:t>
      </w:r>
      <w:r w:rsidRPr="00713712">
        <w:rPr>
          <w:rFonts w:asciiTheme="majorHAnsi" w:eastAsia="Times New Roman" w:hAnsiTheme="majorHAnsi" w:cstheme="majorHAnsi"/>
          <w:sz w:val="28"/>
          <w:szCs w:val="28"/>
          <w:lang w:val="vi-VN"/>
        </w:rPr>
        <w:t>Chương trình phát triển kinh tế số và xã hội số giai đoạn 2026 – 2030</w:t>
      </w:r>
      <w:r w:rsidR="00172D42" w:rsidRPr="00713712">
        <w:rPr>
          <w:rFonts w:asciiTheme="majorHAnsi" w:eastAsia="Times New Roman" w:hAnsiTheme="majorHAnsi" w:cstheme="majorHAnsi"/>
          <w:sz w:val="28"/>
          <w:szCs w:val="28"/>
          <w:lang w:val="vi-VN"/>
        </w:rPr>
        <w:t xml:space="preserve">; (2) </w:t>
      </w:r>
      <w:r w:rsidRPr="00713712">
        <w:rPr>
          <w:rFonts w:asciiTheme="majorHAnsi" w:eastAsia="Times New Roman" w:hAnsiTheme="majorHAnsi" w:cstheme="majorHAnsi"/>
          <w:sz w:val="28"/>
          <w:szCs w:val="28"/>
          <w:lang w:val="vi-VN"/>
        </w:rPr>
        <w:t xml:space="preserve">Đề án hỗ trợ doanh nghiệp nhỏ và vừa chuyển đổi số giai đoạn 2026 – 2030. </w:t>
      </w:r>
    </w:p>
    <w:p w14:paraId="50E45DEC" w14:textId="4D43865A" w:rsidR="006B13E5" w:rsidRPr="00713712"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 xml:space="preserve"> Bộ trưởng Bộ Khoa học và Công nghệ đã ban hành Quyết định 1567/QĐ-BKHCN ngày 30/6/2025 phê duyệt bộ chỉ số đánh giá mức độ chuyển đổi số doanh nghiệp (bao gồm cả doanh nghiệp lớn; doanh nghiệp nhỏ và vừa). </w:t>
      </w:r>
    </w:p>
    <w:p w14:paraId="64D69667" w14:textId="0053C380" w:rsidR="006B13E5" w:rsidRPr="00713712" w:rsidRDefault="006B13E5"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713712">
        <w:rPr>
          <w:rFonts w:asciiTheme="majorHAnsi" w:eastAsia="Times New Roman" w:hAnsiTheme="majorHAnsi" w:cstheme="majorHAnsi"/>
          <w:b/>
          <w:bCs/>
          <w:i/>
          <w:iCs/>
          <w:sz w:val="28"/>
          <w:szCs w:val="28"/>
          <w:lang w:val="vi-VN"/>
        </w:rPr>
        <w:t>5.4. Về phát triển xã hội số, công dân số</w:t>
      </w:r>
    </w:p>
    <w:p w14:paraId="2C38EBF5" w14:textId="5DF80472" w:rsidR="006B13E5" w:rsidRPr="00713712"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 xml:space="preserve">Bộ Khoa học và Công nghệ đã ban hành Khung kiến thức, kỹ năng số cơ bản và hướng dẫn đánh giá, xác nhận hoàn thành mức độ phổ cập kỹ năng số theo Quyết định số 757/QĐ-BKHCN ngày 29/4/2025. </w:t>
      </w:r>
    </w:p>
    <w:p w14:paraId="1EC0E834" w14:textId="44C0AA8E" w:rsidR="006B13E5" w:rsidRPr="00713712"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Bộ Khoa học và Công nghệ đã phối hợp với các địa phương tổ chức hoạt động “Ngày hội toàn dân học tập số” kết hợp với ngày chuyển đổi số quốc gia 10/10</w:t>
      </w:r>
    </w:p>
    <w:p w14:paraId="6998D054" w14:textId="13819D2E" w:rsidR="006B13E5" w:rsidRPr="00713712" w:rsidRDefault="006B13E5"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Bộ Khoa học và Công nghệ đã phối hợp với cơ quan liên quan đẩy mạnh các hoạt động tuyên truyền, phổ biến kiến thức, kỹ năng số cơ bản qua nền tảng học trực tuyến, phương tiện truyền thông và mạng xã hội.</w:t>
      </w:r>
    </w:p>
    <w:p w14:paraId="64D44BE3" w14:textId="2D6F56D8" w:rsidR="006B13E5" w:rsidRPr="00713712" w:rsidRDefault="006B13E5"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713712">
        <w:rPr>
          <w:rFonts w:asciiTheme="majorHAnsi" w:eastAsia="Times New Roman" w:hAnsiTheme="majorHAnsi" w:cstheme="majorHAnsi"/>
          <w:b/>
          <w:bCs/>
          <w:i/>
          <w:iCs/>
          <w:sz w:val="28"/>
          <w:szCs w:val="28"/>
          <w:lang w:val="vi-VN"/>
        </w:rPr>
        <w:t xml:space="preserve">5.5. Về phát triển đô thị thông minh, thành phố thông minh </w:t>
      </w:r>
    </w:p>
    <w:p w14:paraId="6DE7D62C" w14:textId="77777777" w:rsidR="002618D3" w:rsidRPr="00713712" w:rsidRDefault="002618D3"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lastRenderedPageBreak/>
        <w:t>Ngày 14/10/2025, Chính phủ đã ban hành Nghị định số 269/2025/NĐ-CP về phát triển đô thị thông minh, quy định đầy đủ về nguyên tắc, yêu cầu, phương pháp tổ chức xây dựng và phát triển đô thị thông minh (ĐTTM); xác định rõ trách nhiệm của các bộ, ngành và địa phương trong quản lý, xây dựng, vận hành và khai thác các mô hình ĐTTM.</w:t>
      </w:r>
    </w:p>
    <w:p w14:paraId="30A702D7" w14:textId="2F4C8EC8" w:rsidR="00E16C00" w:rsidRPr="00713712" w:rsidRDefault="00E16C00" w:rsidP="003E1AD8">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Bộ KH&amp;CN đang triển khai các nhiệm vụ theo Nghị định số 269/2025/NĐ-CP về phát triển đô thị thông minh (ĐTTM), tập trung vào xây dựng và công bố hệ thống tiêu chuẩn, quy chuẩn kỹ thuật quốc gia cho các lĩnh vực: nền tảng dữ liệu đô thị, IoT, an ninh – an toàn thông tin, bản sao số và nền tảng số dùng chung.</w:t>
      </w:r>
    </w:p>
    <w:p w14:paraId="4F3A3BCE" w14:textId="60333F19" w:rsidR="006B13E5" w:rsidRPr="00713712" w:rsidRDefault="006B13E5"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713712">
        <w:rPr>
          <w:rFonts w:asciiTheme="majorHAnsi" w:eastAsia="Times New Roman" w:hAnsiTheme="majorHAnsi" w:cstheme="majorHAnsi"/>
          <w:b/>
          <w:bCs/>
          <w:i/>
          <w:iCs/>
          <w:sz w:val="28"/>
          <w:szCs w:val="28"/>
          <w:lang w:val="vi-VN"/>
        </w:rPr>
        <w:t xml:space="preserve">5.6. Nền tảng số dùng chung </w:t>
      </w:r>
    </w:p>
    <w:p w14:paraId="5F390A39" w14:textId="1DD25F01" w:rsidR="006E2A91" w:rsidRPr="00713712" w:rsidRDefault="006E2A91" w:rsidP="006E2A91">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Bộ KH&amp;CN đã ban hành Quyết định số 2618/QĐ-BKHCN ngày 11/9/2025 về danh mục và kế hoạch triển khai các nền tảng số quốc gia, nền tảng số dùng chung của ngành, lĩnh vực và vùng. Hiện Bộ đang chủ trì xây dựng 4 nền tảng trọng tâm: (1) Hệ thống thông tin quốc gia về KH,CN&amp;ĐMST; (2) Hệ thống thông tin giải quyết thủ tục hành chính; (3) Nền tảng tích hợp, chia sẻ dữ liệu quốc gia (NDXP); và (4) Nền tảng số quản lý KH,CN&amp;ĐMST quốc gia.</w:t>
      </w:r>
    </w:p>
    <w:p w14:paraId="77E69821" w14:textId="353EF351" w:rsidR="006E2A91" w:rsidRPr="00713712" w:rsidRDefault="006E2A91" w:rsidP="006E2A91">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Trong đó, Hệ thống thông tin quốc gia về KH,CN&amp;ĐMST được triển khai theo Thông tư số 22/2025/TT-BKHCN, dự kiến vận hành thử từ quý II/2026; Hệ thống thông tin giải quyết TTHC đã tích hợp với Cổng DVCQG và các CSDL quốc gia, đang chuẩn hóa quy trình theo hai giai đoạn; NDXP ghi nhận hơn 1,18 tỷ giao dịch chia sẻ dữ liệu trong 10 tháng năm 2025, vận hành ổn định, đóng vai trò trục liên thông quốc gia; và Nền tảng quản lý KH,CN&amp;ĐMST đang xây dựng mô hình kiến trúc tổng thể, hướng tới quản lý nhiệm vụ KH&amp;CN thống nhất toàn quốc.</w:t>
      </w:r>
    </w:p>
    <w:p w14:paraId="1F11CF95" w14:textId="49C82FB5" w:rsidR="006B13E5" w:rsidRPr="00713712" w:rsidRDefault="006B13E5"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713712">
        <w:rPr>
          <w:rFonts w:asciiTheme="majorHAnsi" w:eastAsia="Times New Roman" w:hAnsiTheme="majorHAnsi" w:cstheme="majorHAnsi"/>
          <w:b/>
          <w:bCs/>
          <w:i/>
          <w:iCs/>
          <w:sz w:val="28"/>
          <w:szCs w:val="28"/>
          <w:lang w:val="vi-VN"/>
        </w:rPr>
        <w:t>5.</w:t>
      </w:r>
      <w:r w:rsidR="00AA4ABE" w:rsidRPr="00713712">
        <w:rPr>
          <w:rFonts w:asciiTheme="majorHAnsi" w:eastAsia="Times New Roman" w:hAnsiTheme="majorHAnsi" w:cstheme="majorHAnsi"/>
          <w:b/>
          <w:bCs/>
          <w:i/>
          <w:iCs/>
          <w:sz w:val="28"/>
          <w:szCs w:val="28"/>
          <w:lang w:val="vi-VN"/>
        </w:rPr>
        <w:t>7.</w:t>
      </w:r>
      <w:r w:rsidRPr="00713712">
        <w:rPr>
          <w:rFonts w:asciiTheme="majorHAnsi" w:eastAsia="Times New Roman" w:hAnsiTheme="majorHAnsi" w:cstheme="majorHAnsi"/>
          <w:b/>
          <w:bCs/>
          <w:i/>
          <w:iCs/>
          <w:sz w:val="28"/>
          <w:szCs w:val="28"/>
          <w:lang w:val="vi-VN"/>
        </w:rPr>
        <w:t xml:space="preserve"> Việc xây dựng, triển khai các cơ sở dữ liệu (CSDL) quốc gia, chuyên ngành, phát triển dữ liệ</w:t>
      </w:r>
      <w:r w:rsidR="00AA4ABE" w:rsidRPr="00713712">
        <w:rPr>
          <w:rFonts w:asciiTheme="majorHAnsi" w:eastAsia="Times New Roman" w:hAnsiTheme="majorHAnsi" w:cstheme="majorHAnsi"/>
          <w:b/>
          <w:bCs/>
          <w:i/>
          <w:iCs/>
          <w:sz w:val="28"/>
          <w:szCs w:val="28"/>
          <w:lang w:val="vi-VN"/>
        </w:rPr>
        <w:t>u</w:t>
      </w:r>
    </w:p>
    <w:p w14:paraId="173F6F90" w14:textId="46FAFEE1" w:rsidR="008F2826" w:rsidRPr="00713712" w:rsidRDefault="008F2826" w:rsidP="009F7D04">
      <w:pPr>
        <w:spacing w:before="120" w:after="0" w:line="360" w:lineRule="exact"/>
        <w:ind w:firstLine="720"/>
        <w:jc w:val="both"/>
        <w:rPr>
          <w:rFonts w:asciiTheme="majorHAnsi" w:eastAsia="Times New Roman" w:hAnsiTheme="majorHAnsi" w:cstheme="majorHAnsi"/>
          <w:i/>
          <w:iCs/>
          <w:sz w:val="28"/>
          <w:szCs w:val="28"/>
          <w:lang w:val="vi-VN"/>
        </w:rPr>
      </w:pPr>
      <w:r w:rsidRPr="00713712">
        <w:rPr>
          <w:rFonts w:asciiTheme="majorHAnsi" w:eastAsia="Times New Roman" w:hAnsiTheme="majorHAnsi" w:cstheme="majorHAnsi"/>
          <w:i/>
          <w:iCs/>
          <w:sz w:val="28"/>
          <w:szCs w:val="28"/>
          <w:lang w:val="vi-VN"/>
        </w:rPr>
        <w:t>a) Đối với 11 CSDL quốc gia, chuyên ngành, trọng yếu theo Kế hoạch số 02-KH/BCĐTW và 01 CSDL của Toà án nhân dân tối cao</w:t>
      </w:r>
    </w:p>
    <w:p w14:paraId="0776484B" w14:textId="77777777" w:rsidR="00257522" w:rsidRPr="00713712" w:rsidRDefault="00257522"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 xml:space="preserve">Trong 12 cơ sở dữ liệu trọng yếu, CSDL Hộ tịch điện tử, CSDL Đất đai, CSDL Tài chính và CSDL Bản án, Quyết định Tòa án đã có nền tảng tập trung, đang được hoàn thiện và vận hành ổn định, bảo đảm tiến độ đồng bộ dữ liệu về Trung tâm Dữ liệu quốc gia. CSDL Hoạt động xây dựng, CSDL Kiểm soát tài sản, thu nhập và CSDL An sinh xã hội đang trong quá trình xây dựng, đã có kinh phí và đảm bảo tiến độ cơ bản. CSDL Giáo dục và Đào tạo đã triển khai nền tảng tập trung, sẵn sàng kết nối VNeID, nhưng mới hoàn thành phần dữ liệu học bạ và văn bằng. Trong khi đó, CSDL Y tế, CSDL Hàng hóa (hóa chất, tiền chất) và CSDL Xử lý vi phạm hành chính còn chậm, thiếu kinh phí, nguy cơ không hoàn thành trong năm 2025. CSDL Nông nghiệp có quy mô lớn, đang được Bộ Nông </w:t>
      </w:r>
      <w:r w:rsidRPr="00713712">
        <w:rPr>
          <w:rFonts w:asciiTheme="majorHAnsi" w:eastAsia="Times New Roman" w:hAnsiTheme="majorHAnsi" w:cstheme="majorHAnsi"/>
          <w:sz w:val="28"/>
          <w:szCs w:val="28"/>
          <w:lang w:val="vi-VN"/>
        </w:rPr>
        <w:lastRenderedPageBreak/>
        <w:t>nghiệp và Môi trường xây dựng các thành phần chính để tích hợp với Trung tâm Dữ liệu quốc gia trong năm 2025.</w:t>
      </w:r>
    </w:p>
    <w:p w14:paraId="599CE7EE" w14:textId="5EE161EA" w:rsidR="008F2826" w:rsidRPr="00713712" w:rsidRDefault="004C5022" w:rsidP="009F7D04">
      <w:pPr>
        <w:spacing w:before="120" w:after="0" w:line="360" w:lineRule="exact"/>
        <w:ind w:firstLine="720"/>
        <w:jc w:val="both"/>
        <w:rPr>
          <w:rFonts w:asciiTheme="majorHAnsi" w:eastAsia="Times New Roman" w:hAnsiTheme="majorHAnsi" w:cstheme="majorHAnsi"/>
          <w:i/>
          <w:iCs/>
          <w:sz w:val="28"/>
          <w:szCs w:val="28"/>
          <w:lang w:val="vi-VN"/>
        </w:rPr>
      </w:pPr>
      <w:r w:rsidRPr="00713712">
        <w:rPr>
          <w:rFonts w:asciiTheme="majorHAnsi" w:eastAsia="Times New Roman" w:hAnsiTheme="majorHAnsi" w:cstheme="majorHAnsi"/>
          <w:i/>
          <w:iCs/>
          <w:sz w:val="28"/>
          <w:szCs w:val="28"/>
          <w:lang w:val="vi-VN"/>
        </w:rPr>
        <w:t>b</w:t>
      </w:r>
      <w:r w:rsidR="008F2826" w:rsidRPr="00713712">
        <w:rPr>
          <w:rFonts w:asciiTheme="majorHAnsi" w:eastAsia="Times New Roman" w:hAnsiTheme="majorHAnsi" w:cstheme="majorHAnsi"/>
          <w:i/>
          <w:iCs/>
          <w:sz w:val="28"/>
          <w:szCs w:val="28"/>
          <w:lang w:val="vi-VN"/>
        </w:rPr>
        <w:t>) Đối với 116 CSDL theo Nghị quyết số 71/NĐ-CP</w:t>
      </w:r>
    </w:p>
    <w:p w14:paraId="6439EAE8" w14:textId="77777777" w:rsidR="001E3745" w:rsidRPr="00713712" w:rsidRDefault="001E3745" w:rsidP="009F7D04">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Đối với nhóm 116 CSDL, hầu hết các bộ, ngành đã có chuyển biến tích cực: Bộ Tài nguyên và Môi trường hoàn thành 4/12 CSDL; Bộ Tư pháp 2/5; Bộ Xây dựng 4/9; Bộ Công Thương 1/1; Bộ Tài chính triển khai 17 CSDL đúng tiến độ; Bộ KH&amp;CN ban hành Chiến lược dữ liệu; Bộ Dân tộc và Tôn giáo đã được duyệt kinh phí cho 5 CSDL; Ngân hàng Nhà nước đã vận hành và nâng cấp toàn bộ CSDL chuyên ngành. Một số bộ còn chậm như Ngoại giao, Giáo dục và Y tế do thiếu cơ chế phối hợp, nhân lực và nguồn vốn đầu tư.</w:t>
      </w:r>
    </w:p>
    <w:p w14:paraId="6CE3DE8C" w14:textId="7287F11D" w:rsidR="006B13E5" w:rsidRPr="00713712" w:rsidRDefault="006B13E5" w:rsidP="009F7D04">
      <w:pPr>
        <w:spacing w:before="120" w:after="0" w:line="360" w:lineRule="exact"/>
        <w:ind w:firstLine="720"/>
        <w:jc w:val="both"/>
        <w:rPr>
          <w:rFonts w:asciiTheme="majorHAnsi" w:eastAsia="Times New Roman" w:hAnsiTheme="majorHAnsi" w:cstheme="majorHAnsi"/>
          <w:b/>
          <w:bCs/>
          <w:sz w:val="28"/>
          <w:szCs w:val="28"/>
          <w:lang w:val="vi-VN"/>
        </w:rPr>
      </w:pPr>
      <w:r w:rsidRPr="00713712">
        <w:rPr>
          <w:rFonts w:asciiTheme="majorHAnsi" w:eastAsia="Times New Roman" w:hAnsiTheme="majorHAnsi" w:cstheme="majorHAnsi"/>
          <w:b/>
          <w:bCs/>
          <w:sz w:val="28"/>
          <w:szCs w:val="28"/>
          <w:lang w:val="vi-VN"/>
        </w:rPr>
        <w:t>6. Phát triển nguồn nhân lực cho khoa học, công nghệ, đổi mới sáng tạo và chuyển đổi số</w:t>
      </w:r>
    </w:p>
    <w:p w14:paraId="5D8713D6" w14:textId="3CE471CB" w:rsidR="006B13E5" w:rsidRPr="00713712" w:rsidRDefault="004C5022" w:rsidP="009F7D04">
      <w:pPr>
        <w:spacing w:before="120" w:after="0" w:line="360" w:lineRule="exact"/>
        <w:ind w:firstLine="720"/>
        <w:jc w:val="both"/>
        <w:rPr>
          <w:rFonts w:asciiTheme="majorHAnsi" w:eastAsia="Times New Roman" w:hAnsiTheme="majorHAnsi" w:cstheme="majorHAnsi"/>
          <w:b/>
          <w:bCs/>
          <w:i/>
          <w:iCs/>
          <w:sz w:val="28"/>
          <w:szCs w:val="28"/>
          <w:lang w:val="vi-VN"/>
        </w:rPr>
      </w:pPr>
      <w:r w:rsidRPr="00713712">
        <w:rPr>
          <w:rFonts w:asciiTheme="majorHAnsi" w:eastAsia="Times New Roman" w:hAnsiTheme="majorHAnsi" w:cstheme="majorHAnsi"/>
          <w:b/>
          <w:bCs/>
          <w:i/>
          <w:iCs/>
          <w:sz w:val="28"/>
          <w:szCs w:val="28"/>
          <w:lang w:val="vi-VN"/>
        </w:rPr>
        <w:t xml:space="preserve">6.1. </w:t>
      </w:r>
      <w:r w:rsidR="006B13E5" w:rsidRPr="00713712">
        <w:rPr>
          <w:rFonts w:asciiTheme="majorHAnsi" w:eastAsia="Times New Roman" w:hAnsiTheme="majorHAnsi" w:cstheme="majorHAnsi"/>
          <w:b/>
          <w:bCs/>
          <w:i/>
          <w:iCs/>
          <w:sz w:val="28"/>
          <w:szCs w:val="28"/>
          <w:lang w:val="vi-VN"/>
        </w:rPr>
        <w:t>Về nhân lực cho KHCN, ĐMST</w:t>
      </w:r>
    </w:p>
    <w:p w14:paraId="7C861075" w14:textId="64FAEC11" w:rsidR="00F94586" w:rsidRPr="00713712" w:rsidRDefault="00F94586" w:rsidP="00F94586">
      <w:pPr>
        <w:spacing w:before="120" w:after="0" w:line="360" w:lineRule="exact"/>
        <w:ind w:firstLine="72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Đến nay, hệ thống pháp luật và chính sách về thu hút, phát triển và trọng dụng nhân tài trong lĩnh vực khoa học, công nghệ, đổi mới sáng tạo và chuyển đổi số đã được hoàn thiện đồng bộ. Các văn bản trọng tâm gồm Luật KH,CN&amp;ĐMST năm 2025, Nghị định số 231/2025/NĐ-CP về tuyển chọn và sử dụng Tổng công trình sư, Kiến trúc sư trưởng; Nghị định số 249/2025/NĐ-CP về cơ chế thu hút chuyên gia, nhà khoa học; và Nghị định số 263/2025/NĐ-CP hướng dẫn thực hiện cơ chế tự chủ, phát triển nhân lực, nhân tài KH&amp;CN.</w:t>
      </w:r>
    </w:p>
    <w:p w14:paraId="767CDB7E" w14:textId="515CF38E" w:rsidR="006B13E5" w:rsidRPr="00713712" w:rsidRDefault="004C5022" w:rsidP="00ED76FD">
      <w:pPr>
        <w:spacing w:before="120" w:after="0" w:line="360" w:lineRule="exact"/>
        <w:ind w:firstLine="720"/>
        <w:jc w:val="both"/>
        <w:rPr>
          <w:rFonts w:asciiTheme="majorHAnsi" w:eastAsia="Times New Roman" w:hAnsiTheme="majorHAnsi" w:cstheme="majorHAnsi"/>
          <w:b/>
          <w:bCs/>
          <w:i/>
          <w:iCs/>
          <w:sz w:val="28"/>
          <w:szCs w:val="28"/>
          <w:lang w:val="vi-VN"/>
        </w:rPr>
      </w:pPr>
      <w:r w:rsidRPr="00713712">
        <w:rPr>
          <w:rFonts w:asciiTheme="majorHAnsi" w:eastAsia="Times New Roman" w:hAnsiTheme="majorHAnsi" w:cstheme="majorHAnsi"/>
          <w:b/>
          <w:bCs/>
          <w:i/>
          <w:iCs/>
          <w:sz w:val="28"/>
          <w:szCs w:val="28"/>
          <w:lang w:val="vi-VN"/>
        </w:rPr>
        <w:t xml:space="preserve">6.2. </w:t>
      </w:r>
      <w:r w:rsidR="006B13E5" w:rsidRPr="00713712">
        <w:rPr>
          <w:rFonts w:asciiTheme="majorHAnsi" w:eastAsia="Times New Roman" w:hAnsiTheme="majorHAnsi" w:cstheme="majorHAnsi"/>
          <w:b/>
          <w:bCs/>
          <w:i/>
          <w:iCs/>
          <w:sz w:val="28"/>
          <w:szCs w:val="28"/>
          <w:lang w:val="vi-VN"/>
        </w:rPr>
        <w:t>Về nhân lực cho chuyển đổi số</w:t>
      </w:r>
    </w:p>
    <w:p w14:paraId="7B78E76D" w14:textId="3A98576B" w:rsidR="002340AF" w:rsidRPr="00713712" w:rsidRDefault="002340AF" w:rsidP="002340AF">
      <w:pPr>
        <w:spacing w:before="120" w:after="0" w:line="360" w:lineRule="exact"/>
        <w:ind w:left="120" w:firstLine="60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 xml:space="preserve">Quốc hội đã thông qua Luật Công nghiệp công nghệ số năm 2025, trong đó đặt trọng tâm phát triển nhân lực công nghệ số cả về số lượng và chất lượng, đặc biệt là thu hút nhân tài công nghệ cao phục vụ chuyển đổi số quốc gia. Thực hiện Nghị quyết 71/NQ-CP, Bộ KH&amp;CN đã xây dựng Đề án phát triển, trọng dụng nhân tài, nhân lực chất lượng cao phục vụ khoa học, công nghệ, đổi mới sáng tạo và chuyển đổi số quốc gia, trình Thủ tướng Chính phủ tại Tờ trình số 182/TTr-BKHCN ngày 12/10/2025. </w:t>
      </w:r>
    </w:p>
    <w:p w14:paraId="5D00C92F" w14:textId="015E73F9" w:rsidR="002340AF" w:rsidRPr="00713712" w:rsidRDefault="002340AF" w:rsidP="002340AF">
      <w:pPr>
        <w:spacing w:before="120" w:after="0" w:line="360" w:lineRule="exact"/>
        <w:ind w:left="120" w:firstLine="600"/>
        <w:jc w:val="both"/>
        <w:rPr>
          <w:rFonts w:asciiTheme="majorHAnsi" w:eastAsia="Times New Roman" w:hAnsiTheme="majorHAnsi" w:cstheme="majorHAnsi"/>
          <w:sz w:val="28"/>
          <w:szCs w:val="28"/>
          <w:lang w:val="vi-VN"/>
        </w:rPr>
      </w:pPr>
      <w:r w:rsidRPr="00713712">
        <w:rPr>
          <w:rFonts w:asciiTheme="majorHAnsi" w:eastAsia="Times New Roman" w:hAnsiTheme="majorHAnsi" w:cstheme="majorHAnsi"/>
          <w:sz w:val="28"/>
          <w:szCs w:val="28"/>
          <w:lang w:val="vi-VN"/>
        </w:rPr>
        <w:t>Song song đó, Bộ KH&amp;CN đã ban hành Khung kỹ năng số cơ bản (Quyết định 757/QĐ-BKHCN) và Hướng dẫn đánh giá, xác nhận phổ cập kỹ năng số, trên cơ sở đó Bộ GD&amp;ĐT đã ban hành Chương trình phổ cập kỹ năng số quốc gia cho cán bộ, công chức, người lao động và người dân, triển khai các kế hoạch, chương trình bồi dưỡng về chuyển đổi số năm 2025 (Quyết định 1143, 1596/QĐ-BKHCN), tổ chức các khóa đào tạo cho cán bộ, công chức từ Trung ương đến cấp xã, phối hợp Bộ Công an đưa các khóa học lên nền tảng trực tuyến trong tháng 10/2025.</w:t>
      </w:r>
    </w:p>
    <w:p w14:paraId="75816E6B" w14:textId="6350D86D" w:rsidR="000235C0" w:rsidRPr="00713712" w:rsidRDefault="004C5022" w:rsidP="002340AF">
      <w:pPr>
        <w:spacing w:before="120" w:after="0" w:line="360" w:lineRule="exact"/>
        <w:ind w:left="120" w:firstLine="600"/>
        <w:jc w:val="both"/>
        <w:rPr>
          <w:rFonts w:asciiTheme="majorHAnsi" w:hAnsiTheme="majorHAnsi" w:cstheme="majorHAnsi"/>
          <w:b/>
          <w:iCs/>
          <w:sz w:val="28"/>
          <w:szCs w:val="28"/>
          <w:lang w:val="es-MX"/>
        </w:rPr>
      </w:pPr>
      <w:r w:rsidRPr="00713712">
        <w:rPr>
          <w:rFonts w:asciiTheme="majorHAnsi" w:hAnsiTheme="majorHAnsi" w:cstheme="majorHAnsi"/>
          <w:b/>
          <w:iCs/>
          <w:sz w:val="28"/>
          <w:szCs w:val="28"/>
          <w:lang w:val="es-MX"/>
        </w:rPr>
        <w:lastRenderedPageBreak/>
        <w:t xml:space="preserve">7. </w:t>
      </w:r>
      <w:r w:rsidR="000235C0" w:rsidRPr="00713712">
        <w:rPr>
          <w:rFonts w:asciiTheme="majorHAnsi" w:hAnsiTheme="majorHAnsi" w:cstheme="majorHAnsi"/>
          <w:b/>
          <w:iCs/>
          <w:sz w:val="28"/>
          <w:szCs w:val="28"/>
          <w:lang w:val="es-MX"/>
        </w:rPr>
        <w:t>Thúc đẩy mô hình hợp tác “Ba nhà” (Nhà nước – Nhà trường – Doanh nghiệp)</w:t>
      </w:r>
    </w:p>
    <w:p w14:paraId="5E56C15A" w14:textId="310741D1" w:rsidR="000235C0" w:rsidRPr="00713712" w:rsidRDefault="000235C0" w:rsidP="009F7D04">
      <w:pPr>
        <w:spacing w:before="120" w:after="0" w:line="360" w:lineRule="exact"/>
        <w:ind w:left="120" w:firstLine="600"/>
        <w:jc w:val="both"/>
        <w:rPr>
          <w:rFonts w:asciiTheme="majorHAnsi" w:hAnsiTheme="majorHAnsi" w:cstheme="majorHAnsi"/>
          <w:bCs/>
          <w:iCs/>
          <w:sz w:val="28"/>
          <w:szCs w:val="28"/>
          <w:lang w:val="es-MX"/>
        </w:rPr>
      </w:pPr>
      <w:r w:rsidRPr="00713712">
        <w:rPr>
          <w:rFonts w:asciiTheme="majorHAnsi" w:hAnsiTheme="majorHAnsi" w:cstheme="majorHAnsi"/>
          <w:bCs/>
          <w:iCs/>
          <w:sz w:val="28"/>
          <w:szCs w:val="28"/>
          <w:lang w:val="es-MX"/>
        </w:rPr>
        <w:t>Cả bốn đại học lớn trực thuộc Bộ GD&amp;ĐT (ĐHQG Hà Nội, ĐHQG TP. Hồ Chí Minh, Trường Đại học Bách khoa Hà Nội và Đại học Đà Nẵng) đều đã thành lập Ban Chỉ đạo, Tổ giúp việc và Tổ chuyên gia triển khai thực hiện Nghị quyết số 57-NQ/TW, đồng thời lồng ghép nội dung này vào kế hoạch đổi mới sáng tạo giai đoạn 2025–2030.</w:t>
      </w:r>
    </w:p>
    <w:p w14:paraId="3BC8E3E3" w14:textId="05EBC7B1" w:rsidR="00CF6BD6" w:rsidRPr="00713712" w:rsidRDefault="00CF6BD6" w:rsidP="009F7D04">
      <w:pPr>
        <w:spacing w:before="120" w:after="0" w:line="360" w:lineRule="exact"/>
        <w:ind w:left="120" w:firstLine="600"/>
        <w:jc w:val="both"/>
        <w:rPr>
          <w:rFonts w:asciiTheme="majorHAnsi" w:hAnsiTheme="majorHAnsi" w:cstheme="majorHAnsi"/>
          <w:b/>
          <w:iCs/>
          <w:sz w:val="28"/>
          <w:szCs w:val="28"/>
          <w:lang w:val="es-MX"/>
        </w:rPr>
      </w:pPr>
      <w:r w:rsidRPr="00713712">
        <w:rPr>
          <w:rFonts w:asciiTheme="majorHAnsi" w:hAnsiTheme="majorHAnsi" w:cstheme="majorHAnsi"/>
          <w:b/>
          <w:iCs/>
          <w:sz w:val="28"/>
          <w:szCs w:val="28"/>
          <w:lang w:val="es-MX"/>
        </w:rPr>
        <w:t>8. Về cải cách hành chính</w:t>
      </w:r>
    </w:p>
    <w:p w14:paraId="782FEFED" w14:textId="77777777" w:rsidR="001130ED" w:rsidRPr="001130ED" w:rsidRDefault="001130ED" w:rsidP="001130ED">
      <w:pPr>
        <w:pStyle w:val="Heading2"/>
        <w:spacing w:after="0"/>
        <w:rPr>
          <w:rFonts w:asciiTheme="majorHAnsi" w:hAnsiTheme="majorHAnsi" w:cstheme="majorHAnsi"/>
          <w:b w:val="0"/>
          <w:iCs/>
          <w:lang w:val="es-MX"/>
        </w:rPr>
      </w:pPr>
      <w:r w:rsidRPr="001130ED">
        <w:rPr>
          <w:rFonts w:asciiTheme="majorHAnsi" w:hAnsiTheme="majorHAnsi" w:cstheme="majorHAnsi"/>
          <w:b w:val="0"/>
          <w:iCs/>
          <w:lang w:val="es-MX"/>
        </w:rPr>
        <w:t>Đã cắt giảm, đơn giản hóa 3.064/4.888 thủ tục liên quan sản xuất kinh doanh (đạt 62,7%) và 1.055/1.084 thủ tục liên quan giấy tờ công dân (đạt 97%).</w:t>
      </w:r>
    </w:p>
    <w:p w14:paraId="62144A30" w14:textId="77777777" w:rsidR="001130ED" w:rsidRPr="001130ED" w:rsidRDefault="001130ED" w:rsidP="001130ED">
      <w:pPr>
        <w:pStyle w:val="Heading2"/>
        <w:spacing w:after="0"/>
        <w:rPr>
          <w:rFonts w:asciiTheme="majorHAnsi" w:hAnsiTheme="majorHAnsi" w:cstheme="majorHAnsi"/>
          <w:b w:val="0"/>
          <w:iCs/>
          <w:lang w:val="es-MX"/>
        </w:rPr>
      </w:pPr>
      <w:r w:rsidRPr="001130ED">
        <w:rPr>
          <w:rFonts w:asciiTheme="majorHAnsi" w:hAnsiTheme="majorHAnsi" w:cstheme="majorHAnsi"/>
          <w:b w:val="0"/>
          <w:iCs/>
          <w:lang w:val="es-MX"/>
        </w:rPr>
        <w:t>Đến 10/2025, 16 triệu hồ sơ được tiếp nhận tại 34 địa phương, trong đó 83% đã hoàn thành, 90,8% đúng hoặc sớm hạn.</w:t>
      </w:r>
    </w:p>
    <w:p w14:paraId="7413449E" w14:textId="77777777" w:rsidR="001130ED" w:rsidRDefault="001130ED" w:rsidP="001130ED">
      <w:pPr>
        <w:pStyle w:val="Heading2"/>
        <w:spacing w:after="0"/>
        <w:rPr>
          <w:rFonts w:asciiTheme="majorHAnsi" w:hAnsiTheme="majorHAnsi" w:cstheme="majorHAnsi"/>
          <w:b w:val="0"/>
          <w:iCs/>
          <w:lang w:val="es-MX"/>
        </w:rPr>
      </w:pPr>
      <w:r w:rsidRPr="001130ED">
        <w:rPr>
          <w:rFonts w:asciiTheme="majorHAnsi" w:hAnsiTheme="majorHAnsi" w:cstheme="majorHAnsi"/>
          <w:b w:val="0"/>
          <w:iCs/>
          <w:lang w:val="es-MX"/>
        </w:rPr>
        <w:t>Tỷ lệ hồ sơ trực tuyến toàn trình đạt 39,98% (bộ, ngành: 54,46%; địa phương: 16,94%), tăng 1,72% so với cùng kỳ; tỷ lệ số hóa hồ sơ, kết quả giải quyết đạt trên 60%.</w:t>
      </w:r>
    </w:p>
    <w:p w14:paraId="4B771C66" w14:textId="1D918E78" w:rsidR="000C59E2" w:rsidRPr="00713712" w:rsidRDefault="000C59E2" w:rsidP="001130ED">
      <w:pPr>
        <w:pStyle w:val="Heading2"/>
        <w:spacing w:after="0"/>
        <w:rPr>
          <w:rFonts w:asciiTheme="majorHAnsi" w:hAnsiTheme="majorHAnsi" w:cstheme="majorHAnsi"/>
        </w:rPr>
      </w:pPr>
      <w:r w:rsidRPr="00713712">
        <w:rPr>
          <w:rFonts w:asciiTheme="majorHAnsi" w:hAnsiTheme="majorHAnsi" w:cstheme="majorHAnsi"/>
          <w:bCs w:val="0"/>
          <w:iCs/>
          <w:lang w:val="es-MX"/>
        </w:rPr>
        <w:t xml:space="preserve">9. Hợp tác Quốc tế về </w:t>
      </w:r>
      <w:r w:rsidRPr="00713712">
        <w:rPr>
          <w:rFonts w:asciiTheme="majorHAnsi" w:hAnsiTheme="majorHAnsi" w:cstheme="majorHAnsi"/>
        </w:rPr>
        <w:t>khoa học, công nghệ, đổi mới sáng tạo và chuyển đổi số quốc gia</w:t>
      </w:r>
    </w:p>
    <w:p w14:paraId="4A84943D" w14:textId="77777777" w:rsidR="00170A2C" w:rsidRPr="00713712" w:rsidRDefault="00170A2C" w:rsidP="009F7D04">
      <w:pPr>
        <w:spacing w:before="120" w:after="0" w:line="360" w:lineRule="exact"/>
        <w:ind w:left="120" w:firstLine="600"/>
        <w:jc w:val="both"/>
        <w:rPr>
          <w:rFonts w:asciiTheme="majorHAnsi" w:hAnsiTheme="majorHAnsi" w:cstheme="majorHAnsi"/>
          <w:bCs/>
          <w:iCs/>
          <w:sz w:val="28"/>
          <w:szCs w:val="28"/>
          <w:lang w:val="es-MX"/>
        </w:rPr>
      </w:pPr>
      <w:r w:rsidRPr="00713712">
        <w:rPr>
          <w:rFonts w:asciiTheme="majorHAnsi" w:hAnsiTheme="majorHAnsi" w:cstheme="majorHAnsi"/>
          <w:bCs/>
          <w:iCs/>
          <w:sz w:val="28"/>
          <w:szCs w:val="28"/>
          <w:lang w:val="es-MX"/>
        </w:rPr>
        <w:t>Trong 10 tháng đầu năm 2025, công tác hợp tác quốc tế về khoa học, công nghệ, đổi mới sáng tạo (KH&amp;CN, ĐMST) và chuyển đổi số (CĐS) được Bộ Ngoại giao chủ trì, phối hợp với Bộ Khoa học và Công nghệ cùng các cơ quan liên quan triển khai tích cực, đạt nhiều kết quả nổi bật. Nhiều đối tác lớn như Nhật Bản, Hàn Quốc, Trung Quốc, Pháp, Anh đã nhất trí nâng hợp tác KH&amp;CN, ĐMST, CĐS lên thành trụ cột hợp tác mới, điểm sáng trong quan hệ song phương, với các cam kết cụ thể hóa bằng hàng loạt thỏa thuận, dự án hợp tác. Trong 10 tháng, Việt Nam đã ký kết khoảng 50 thỏa thuận hợp tác cấp Chính phủ, bộ, ngành và doanh nghiệp trong các chuyến công tác của Lãnh đạo cấp cao.</w:t>
      </w:r>
    </w:p>
    <w:p w14:paraId="4F8D1626" w14:textId="114704ED" w:rsidR="000C7827" w:rsidRPr="00713712" w:rsidRDefault="008311E1" w:rsidP="009F7D04">
      <w:pPr>
        <w:pStyle w:val="Heading2"/>
        <w:spacing w:after="0"/>
        <w:rPr>
          <w:rFonts w:asciiTheme="majorHAnsi" w:hAnsiTheme="majorHAnsi" w:cstheme="majorHAnsi"/>
        </w:rPr>
      </w:pPr>
      <w:r w:rsidRPr="00713712">
        <w:rPr>
          <w:rFonts w:asciiTheme="majorHAnsi" w:hAnsiTheme="majorHAnsi" w:cstheme="majorHAnsi"/>
          <w:lang w:val="es-MX"/>
        </w:rPr>
        <w:t>10</w:t>
      </w:r>
      <w:r w:rsidR="000C7827" w:rsidRPr="00713712">
        <w:rPr>
          <w:rFonts w:asciiTheme="majorHAnsi" w:hAnsiTheme="majorHAnsi" w:cstheme="majorHAnsi"/>
        </w:rPr>
        <w:t>. Bảo đảm kinh phí cho khoa học, công nghệ, đổi mới sáng tạo và chuyển đổi số quốc gia</w:t>
      </w:r>
    </w:p>
    <w:bookmarkEnd w:id="0"/>
    <w:p w14:paraId="2A691835" w14:textId="77777777" w:rsidR="001130ED" w:rsidRPr="001130ED" w:rsidRDefault="001130ED" w:rsidP="001130ED">
      <w:pPr>
        <w:spacing w:after="120" w:line="240" w:lineRule="auto"/>
        <w:ind w:firstLine="720"/>
        <w:jc w:val="both"/>
        <w:rPr>
          <w:rFonts w:asciiTheme="majorHAnsi" w:hAnsiTheme="majorHAnsi" w:cstheme="majorHAnsi"/>
          <w:sz w:val="28"/>
          <w:szCs w:val="28"/>
          <w:lang w:val="vi-VN"/>
        </w:rPr>
      </w:pPr>
      <w:r w:rsidRPr="001130ED">
        <w:rPr>
          <w:rFonts w:asciiTheme="majorHAnsi" w:hAnsiTheme="majorHAnsi" w:cstheme="majorHAnsi"/>
          <w:sz w:val="28"/>
          <w:szCs w:val="28"/>
          <w:lang w:val="vi-VN"/>
        </w:rPr>
        <w:t xml:space="preserve">Bộ Khoa học và Công nghệ đã rà soát, đề xuất Bộ Tài chính báo cáo cấp có thẩm quyền phân bổ số kinh phí là 12.771,995 tỷ đồng cho 23 bộ, cơ quan trung ương (11.103,457 tỷ đồng) và 17 địa phương (1.668,538 tỷ đồng), trong đó: </w:t>
      </w:r>
    </w:p>
    <w:p w14:paraId="1CD2717D" w14:textId="77777777" w:rsidR="001130ED" w:rsidRPr="001130ED" w:rsidRDefault="001130ED" w:rsidP="001130ED">
      <w:pPr>
        <w:spacing w:after="120" w:line="240" w:lineRule="auto"/>
        <w:ind w:firstLine="720"/>
        <w:jc w:val="both"/>
        <w:rPr>
          <w:rFonts w:asciiTheme="majorHAnsi" w:hAnsiTheme="majorHAnsi" w:cstheme="majorHAnsi"/>
          <w:sz w:val="28"/>
          <w:szCs w:val="28"/>
          <w:lang w:val="vi-VN"/>
        </w:rPr>
      </w:pPr>
      <w:r w:rsidRPr="001130ED">
        <w:rPr>
          <w:rFonts w:asciiTheme="majorHAnsi" w:hAnsiTheme="majorHAnsi" w:cstheme="majorHAnsi"/>
          <w:sz w:val="28"/>
          <w:szCs w:val="28"/>
          <w:lang w:val="vi-VN"/>
        </w:rPr>
        <w:t xml:space="preserve"> - Chia theo tính chất nguồn vốn: </w:t>
      </w:r>
    </w:p>
    <w:p w14:paraId="50587FC8" w14:textId="77777777" w:rsidR="001130ED" w:rsidRPr="001130ED" w:rsidRDefault="001130ED" w:rsidP="001130ED">
      <w:pPr>
        <w:spacing w:after="120" w:line="240" w:lineRule="auto"/>
        <w:ind w:firstLine="720"/>
        <w:jc w:val="both"/>
        <w:rPr>
          <w:rFonts w:asciiTheme="majorHAnsi" w:hAnsiTheme="majorHAnsi" w:cstheme="majorHAnsi"/>
          <w:sz w:val="28"/>
          <w:szCs w:val="28"/>
          <w:lang w:val="vi-VN"/>
        </w:rPr>
      </w:pPr>
      <w:r w:rsidRPr="001130ED">
        <w:rPr>
          <w:rFonts w:asciiTheme="majorHAnsi" w:hAnsiTheme="majorHAnsi" w:cstheme="majorHAnsi"/>
          <w:sz w:val="28"/>
          <w:szCs w:val="28"/>
          <w:lang w:val="vi-VN"/>
        </w:rPr>
        <w:t xml:space="preserve">+ Chi Đầu tư phát triển: 7.867,588 tỷ đồng </w:t>
      </w:r>
    </w:p>
    <w:p w14:paraId="6E2AFE69" w14:textId="77777777" w:rsidR="001130ED" w:rsidRPr="001130ED" w:rsidRDefault="001130ED" w:rsidP="001130ED">
      <w:pPr>
        <w:spacing w:after="120" w:line="240" w:lineRule="auto"/>
        <w:ind w:firstLine="720"/>
        <w:jc w:val="both"/>
        <w:rPr>
          <w:rFonts w:asciiTheme="majorHAnsi" w:hAnsiTheme="majorHAnsi" w:cstheme="majorHAnsi"/>
          <w:sz w:val="28"/>
          <w:szCs w:val="28"/>
          <w:lang w:val="vi-VN"/>
        </w:rPr>
      </w:pPr>
      <w:r w:rsidRPr="001130ED">
        <w:rPr>
          <w:rFonts w:asciiTheme="majorHAnsi" w:hAnsiTheme="majorHAnsi" w:cstheme="majorHAnsi"/>
          <w:sz w:val="28"/>
          <w:szCs w:val="28"/>
          <w:lang w:val="vi-VN"/>
        </w:rPr>
        <w:t xml:space="preserve">+ Chi thường xuyên: 4.904,407 tỷ đồng </w:t>
      </w:r>
    </w:p>
    <w:p w14:paraId="026EEB6C" w14:textId="77777777" w:rsidR="001130ED" w:rsidRPr="001130ED" w:rsidRDefault="001130ED" w:rsidP="001130ED">
      <w:pPr>
        <w:spacing w:after="120" w:line="240" w:lineRule="auto"/>
        <w:ind w:firstLine="720"/>
        <w:jc w:val="both"/>
        <w:rPr>
          <w:rFonts w:asciiTheme="majorHAnsi" w:hAnsiTheme="majorHAnsi" w:cstheme="majorHAnsi"/>
          <w:sz w:val="28"/>
          <w:szCs w:val="28"/>
          <w:lang w:val="vi-VN"/>
        </w:rPr>
      </w:pPr>
      <w:r w:rsidRPr="001130ED">
        <w:rPr>
          <w:rFonts w:asciiTheme="majorHAnsi" w:hAnsiTheme="majorHAnsi" w:cstheme="majorHAnsi"/>
          <w:sz w:val="28"/>
          <w:szCs w:val="28"/>
          <w:lang w:val="vi-VN"/>
        </w:rPr>
        <w:t xml:space="preserve"> - Chia theo lĩnh vực: </w:t>
      </w:r>
    </w:p>
    <w:p w14:paraId="744A49A6" w14:textId="77777777" w:rsidR="001130ED" w:rsidRPr="001130ED" w:rsidRDefault="001130ED" w:rsidP="001130ED">
      <w:pPr>
        <w:spacing w:after="120" w:line="240" w:lineRule="auto"/>
        <w:ind w:firstLine="720"/>
        <w:jc w:val="both"/>
        <w:rPr>
          <w:rFonts w:asciiTheme="majorHAnsi" w:hAnsiTheme="majorHAnsi" w:cstheme="majorHAnsi"/>
          <w:sz w:val="28"/>
          <w:szCs w:val="28"/>
          <w:lang w:val="vi-VN"/>
        </w:rPr>
      </w:pPr>
      <w:r w:rsidRPr="001130ED">
        <w:rPr>
          <w:rFonts w:asciiTheme="majorHAnsi" w:hAnsiTheme="majorHAnsi" w:cstheme="majorHAnsi"/>
          <w:sz w:val="28"/>
          <w:szCs w:val="28"/>
          <w:lang w:val="vi-VN"/>
        </w:rPr>
        <w:lastRenderedPageBreak/>
        <w:t xml:space="preserve">+ Lĩnh vực KHCN, ĐMST: 4.182,201 tỷ đồng </w:t>
      </w:r>
    </w:p>
    <w:p w14:paraId="60F86715" w14:textId="77777777" w:rsidR="001130ED" w:rsidRPr="001130ED" w:rsidRDefault="001130ED" w:rsidP="001130ED">
      <w:pPr>
        <w:spacing w:after="120" w:line="240" w:lineRule="auto"/>
        <w:ind w:firstLine="720"/>
        <w:jc w:val="both"/>
        <w:rPr>
          <w:rFonts w:asciiTheme="majorHAnsi" w:hAnsiTheme="majorHAnsi" w:cstheme="majorHAnsi"/>
          <w:sz w:val="28"/>
          <w:szCs w:val="28"/>
          <w:lang w:val="vi-VN"/>
        </w:rPr>
      </w:pPr>
      <w:r w:rsidRPr="001130ED">
        <w:rPr>
          <w:rFonts w:asciiTheme="majorHAnsi" w:hAnsiTheme="majorHAnsi" w:cstheme="majorHAnsi"/>
          <w:sz w:val="28"/>
          <w:szCs w:val="28"/>
          <w:lang w:val="vi-VN"/>
        </w:rPr>
        <w:t xml:space="preserve">+ Lĩnh vực Chuyển đổi số: 8.589,794 tỷ đồng </w:t>
      </w:r>
    </w:p>
    <w:p w14:paraId="5CB1AE6A" w14:textId="77777777" w:rsidR="009169E3" w:rsidRDefault="001130ED" w:rsidP="001130ED">
      <w:pPr>
        <w:spacing w:before="240" w:line="278" w:lineRule="auto"/>
        <w:jc w:val="both"/>
        <w:rPr>
          <w:rFonts w:asciiTheme="majorHAnsi" w:hAnsiTheme="majorHAnsi" w:cstheme="majorHAnsi"/>
          <w:b/>
          <w:bCs/>
          <w:sz w:val="28"/>
          <w:szCs w:val="28"/>
          <w:lang w:val="en-US"/>
        </w:rPr>
      </w:pPr>
      <w:r w:rsidRPr="001130ED">
        <w:rPr>
          <w:rFonts w:asciiTheme="majorHAnsi" w:hAnsiTheme="majorHAnsi" w:cstheme="majorHAnsi"/>
          <w:sz w:val="28"/>
          <w:szCs w:val="28"/>
          <w:lang w:val="vi-VN"/>
        </w:rPr>
        <w:t>Đến nay, Thủ tướng Chính phủ đã phân bổ số kinh phí 11.748,710 tỷ đồng cho 22 Bộ, cơ quan trung ương và 9 địa phương  (trong đó 3.936,522 tỷ đồng chi thường xuyên, 7.812,188 tỷ đồng chi đầu tư).</w:t>
      </w:r>
      <w:r w:rsidR="00026F48" w:rsidRPr="00713712">
        <w:rPr>
          <w:rFonts w:asciiTheme="majorHAnsi" w:hAnsiTheme="majorHAnsi" w:cstheme="majorHAnsi"/>
          <w:b/>
          <w:bCs/>
          <w:sz w:val="28"/>
          <w:szCs w:val="28"/>
          <w:lang w:val="vi-VN"/>
        </w:rPr>
        <w:tab/>
      </w:r>
    </w:p>
    <w:p w14:paraId="27395ECE" w14:textId="77777777" w:rsidR="00565118" w:rsidRPr="00565118" w:rsidRDefault="00565118" w:rsidP="00565118">
      <w:pPr>
        <w:spacing w:before="240" w:line="278" w:lineRule="auto"/>
        <w:ind w:firstLine="720"/>
        <w:jc w:val="both"/>
        <w:rPr>
          <w:rFonts w:asciiTheme="majorHAnsi" w:hAnsiTheme="majorHAnsi" w:cstheme="majorHAnsi"/>
          <w:b/>
          <w:bCs/>
          <w:sz w:val="28"/>
          <w:szCs w:val="28"/>
          <w:lang w:val="en-US"/>
        </w:rPr>
      </w:pPr>
      <w:r w:rsidRPr="00565118">
        <w:rPr>
          <w:rFonts w:asciiTheme="majorHAnsi" w:hAnsiTheme="majorHAnsi" w:cstheme="majorHAnsi"/>
          <w:b/>
          <w:bCs/>
          <w:sz w:val="28"/>
          <w:szCs w:val="28"/>
          <w:lang w:val="en-US"/>
        </w:rPr>
        <w:t xml:space="preserve">II. KẾT QUẢ THỰC HIỆN NHIỆM VỤ GIAO TẠI PHIÊN HỌP THỨ 4 </w:t>
      </w:r>
    </w:p>
    <w:p w14:paraId="5EF6C054" w14:textId="783A12FD" w:rsidR="00565118" w:rsidRPr="00565118" w:rsidRDefault="00565118" w:rsidP="00565118">
      <w:pPr>
        <w:spacing w:before="240" w:line="278" w:lineRule="auto"/>
        <w:jc w:val="both"/>
        <w:rPr>
          <w:rFonts w:asciiTheme="majorHAnsi" w:hAnsiTheme="majorHAnsi" w:cstheme="majorHAnsi"/>
          <w:sz w:val="28"/>
          <w:szCs w:val="28"/>
          <w:lang w:val="en-US"/>
        </w:rPr>
      </w:pPr>
      <w:r w:rsidRPr="00565118">
        <w:rPr>
          <w:rFonts w:asciiTheme="majorHAnsi" w:hAnsiTheme="majorHAnsi" w:cstheme="majorHAnsi"/>
          <w:b/>
          <w:bCs/>
          <w:sz w:val="28"/>
          <w:szCs w:val="28"/>
          <w:lang w:val="en-US"/>
        </w:rPr>
        <w:tab/>
      </w:r>
      <w:r w:rsidRPr="00565118">
        <w:rPr>
          <w:rFonts w:asciiTheme="majorHAnsi" w:hAnsiTheme="majorHAnsi" w:cstheme="majorHAnsi"/>
          <w:sz w:val="28"/>
          <w:szCs w:val="28"/>
          <w:lang w:val="en-US"/>
        </w:rPr>
        <w:t xml:space="preserve">Sau Phiên họp lần thứ 4 của Ban Chỉ đạo Chính phủ về phát triển </w:t>
      </w:r>
      <w:proofErr w:type="gramStart"/>
      <w:r w:rsidRPr="00565118">
        <w:rPr>
          <w:rFonts w:asciiTheme="majorHAnsi" w:hAnsiTheme="majorHAnsi" w:cstheme="majorHAnsi"/>
          <w:sz w:val="28"/>
          <w:szCs w:val="28"/>
          <w:lang w:val="en-US"/>
        </w:rPr>
        <w:t>KH,CN</w:t>
      </w:r>
      <w:proofErr w:type="gramEnd"/>
      <w:r w:rsidRPr="00565118">
        <w:rPr>
          <w:rFonts w:asciiTheme="majorHAnsi" w:hAnsiTheme="majorHAnsi" w:cstheme="majorHAnsi"/>
          <w:sz w:val="28"/>
          <w:szCs w:val="28"/>
          <w:lang w:val="en-US"/>
        </w:rPr>
        <w:t xml:space="preserve">, ĐMST&amp;CĐS và Đề án 06, Thủ tướng Chính phủ giao các Bộ, ngành, địa phương xử lý 39 nhiệm vụ (Thông báo số 552/TB-VPCP ngày 13/10/2025 của Văn phòng Chính phủ). Tính đến thời điểm hiện tại, Đã hoàn thành: </w:t>
      </w:r>
      <w:proofErr w:type="gramStart"/>
      <w:r w:rsidRPr="00565118">
        <w:rPr>
          <w:rFonts w:asciiTheme="majorHAnsi" w:hAnsiTheme="majorHAnsi" w:cstheme="majorHAnsi"/>
          <w:sz w:val="28"/>
          <w:szCs w:val="28"/>
          <w:lang w:val="en-US"/>
        </w:rPr>
        <w:t>1</w:t>
      </w:r>
      <w:r w:rsidR="00A87FF1">
        <w:rPr>
          <w:rFonts w:asciiTheme="majorHAnsi" w:hAnsiTheme="majorHAnsi" w:cstheme="majorHAnsi"/>
          <w:sz w:val="28"/>
          <w:szCs w:val="28"/>
          <w:lang w:val="en-US"/>
        </w:rPr>
        <w:t>9</w:t>
      </w:r>
      <w:r w:rsidRPr="00565118">
        <w:rPr>
          <w:rFonts w:asciiTheme="majorHAnsi" w:hAnsiTheme="majorHAnsi" w:cstheme="majorHAnsi"/>
          <w:sz w:val="28"/>
          <w:szCs w:val="28"/>
          <w:lang w:val="en-US"/>
        </w:rPr>
        <w:t xml:space="preserve">  nhiệm</w:t>
      </w:r>
      <w:proofErr w:type="gramEnd"/>
      <w:r w:rsidRPr="00565118">
        <w:rPr>
          <w:rFonts w:asciiTheme="majorHAnsi" w:hAnsiTheme="majorHAnsi" w:cstheme="majorHAnsi"/>
          <w:sz w:val="28"/>
          <w:szCs w:val="28"/>
          <w:lang w:val="en-US"/>
        </w:rPr>
        <w:t xml:space="preserve"> vụ; Đang thực hiện: 2</w:t>
      </w:r>
      <w:r w:rsidR="00A87FF1">
        <w:rPr>
          <w:rFonts w:asciiTheme="majorHAnsi" w:hAnsiTheme="majorHAnsi" w:cstheme="majorHAnsi"/>
          <w:sz w:val="28"/>
          <w:szCs w:val="28"/>
          <w:lang w:val="en-US"/>
        </w:rPr>
        <w:t>0</w:t>
      </w:r>
      <w:r w:rsidRPr="00565118">
        <w:rPr>
          <w:rFonts w:asciiTheme="majorHAnsi" w:hAnsiTheme="majorHAnsi" w:cstheme="majorHAnsi"/>
          <w:sz w:val="28"/>
          <w:szCs w:val="28"/>
          <w:lang w:val="en-US"/>
        </w:rPr>
        <w:t xml:space="preserve"> nhiệm vụ. </w:t>
      </w:r>
    </w:p>
    <w:p w14:paraId="3B3D38E6" w14:textId="77777777" w:rsidR="00565118" w:rsidRPr="00565118" w:rsidRDefault="00565118" w:rsidP="00565118">
      <w:pPr>
        <w:spacing w:before="240" w:line="278" w:lineRule="auto"/>
        <w:jc w:val="both"/>
        <w:rPr>
          <w:rFonts w:asciiTheme="majorHAnsi" w:hAnsiTheme="majorHAnsi" w:cstheme="majorHAnsi"/>
          <w:b/>
          <w:bCs/>
          <w:sz w:val="28"/>
          <w:szCs w:val="28"/>
          <w:lang w:val="en-US"/>
        </w:rPr>
      </w:pPr>
      <w:r w:rsidRPr="00565118">
        <w:rPr>
          <w:rFonts w:asciiTheme="majorHAnsi" w:hAnsiTheme="majorHAnsi" w:cstheme="majorHAnsi"/>
          <w:b/>
          <w:bCs/>
          <w:sz w:val="28"/>
          <w:szCs w:val="28"/>
          <w:lang w:val="en-US"/>
        </w:rPr>
        <w:tab/>
        <w:t>III. NHIỆM VỤ, GIẢI PHÁP TRỌNG TÂM THỜI GIAN TỚI</w:t>
      </w:r>
    </w:p>
    <w:p w14:paraId="36BC95FD" w14:textId="77777777" w:rsidR="00565118" w:rsidRPr="00565118" w:rsidRDefault="00565118" w:rsidP="00565118">
      <w:pPr>
        <w:spacing w:before="240" w:line="278" w:lineRule="auto"/>
        <w:ind w:firstLine="720"/>
        <w:jc w:val="both"/>
        <w:rPr>
          <w:rFonts w:asciiTheme="majorHAnsi" w:hAnsiTheme="majorHAnsi" w:cstheme="majorHAnsi"/>
          <w:b/>
          <w:bCs/>
          <w:sz w:val="28"/>
          <w:szCs w:val="28"/>
          <w:lang w:val="en-US"/>
        </w:rPr>
      </w:pPr>
      <w:r w:rsidRPr="00565118">
        <w:rPr>
          <w:rFonts w:asciiTheme="majorHAnsi" w:hAnsiTheme="majorHAnsi" w:cstheme="majorHAnsi"/>
          <w:b/>
          <w:bCs/>
          <w:sz w:val="28"/>
          <w:szCs w:val="28"/>
          <w:lang w:val="en-US"/>
        </w:rPr>
        <w:t>1. Về chỉ đạo điều hành</w:t>
      </w:r>
    </w:p>
    <w:p w14:paraId="7BD2DADB"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Người đứng đầu các bộ, ngành, địa phương tập trung chỉ đạo quyết liệt, ưu tiên nguồn lực để triển khai công tác CCHC một cách toàn diện, đồng bộ, hoàn thành mục tiêu, nhiệm vụ được giao trong năm 2025. Tăng cường kiểm tra, theo dõi, đánh giá và thường xuyên rà soát, nắm bắt tình hình triển khai các nhiệm vụ CCHC trong quá trình vận hành chính quyền địa phương 2 cấp để kịp thời có biện pháp tháo gỡ, nâng cao hiệu lực, hiệu quả quản lý nhà nước (Nhiệm vụ thường xuyên).</w:t>
      </w:r>
    </w:p>
    <w:p w14:paraId="6322FC7E"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xml:space="preserve">Lãnh đạo các cơ quan, đơn vị cần phát huy vai trò, trách nhiệm nêu gương của người đứng đầu, trực tiếp chỉ đạo, đôn đốc các đơn vị chức năng khẩn trương hoàn thành xây dựng các cơ sở dữ liệu quốc gia và chuyên ngành thuộc phạm vi quản lý, đặc biệt đối với các cơ sở dữ liệu có nguy cơ không bảo đảm tiến độ theo kế hoạch; </w:t>
      </w:r>
    </w:p>
    <w:p w14:paraId="503D4E35" w14:textId="2217F9B8" w:rsidR="00565118" w:rsidRPr="00565118" w:rsidRDefault="00565118" w:rsidP="00565118">
      <w:pPr>
        <w:spacing w:before="240" w:line="278" w:lineRule="auto"/>
        <w:ind w:firstLine="720"/>
        <w:jc w:val="both"/>
        <w:rPr>
          <w:rFonts w:asciiTheme="majorHAnsi" w:hAnsiTheme="majorHAnsi" w:cstheme="majorHAnsi"/>
          <w:b/>
          <w:bCs/>
          <w:sz w:val="28"/>
          <w:szCs w:val="28"/>
          <w:lang w:val="en-US"/>
        </w:rPr>
      </w:pPr>
      <w:r w:rsidRPr="00565118">
        <w:rPr>
          <w:rFonts w:asciiTheme="majorHAnsi" w:hAnsiTheme="majorHAnsi" w:cstheme="majorHAnsi"/>
          <w:b/>
          <w:bCs/>
          <w:sz w:val="28"/>
          <w:szCs w:val="28"/>
          <w:lang w:val="en-US"/>
        </w:rPr>
        <w:t>2. Nhiệm vụ về phát triển KHCN, ĐMST</w:t>
      </w:r>
      <w:r w:rsidR="004961E4">
        <w:rPr>
          <w:rFonts w:asciiTheme="majorHAnsi" w:hAnsiTheme="majorHAnsi" w:cstheme="majorHAnsi"/>
          <w:b/>
          <w:bCs/>
          <w:sz w:val="28"/>
          <w:szCs w:val="28"/>
          <w:lang w:val="en-US"/>
        </w:rPr>
        <w:t xml:space="preserve">, </w:t>
      </w:r>
      <w:r w:rsidRPr="00565118">
        <w:rPr>
          <w:rFonts w:asciiTheme="majorHAnsi" w:hAnsiTheme="majorHAnsi" w:cstheme="majorHAnsi"/>
          <w:b/>
          <w:bCs/>
          <w:sz w:val="28"/>
          <w:szCs w:val="28"/>
          <w:lang w:val="en-US"/>
        </w:rPr>
        <w:t>CĐS</w:t>
      </w:r>
      <w:r w:rsidR="004961E4">
        <w:rPr>
          <w:rFonts w:asciiTheme="majorHAnsi" w:hAnsiTheme="majorHAnsi" w:cstheme="majorHAnsi"/>
          <w:b/>
          <w:bCs/>
          <w:sz w:val="28"/>
          <w:szCs w:val="28"/>
          <w:lang w:val="en-US"/>
        </w:rPr>
        <w:t xml:space="preserve"> và Đề án 06</w:t>
      </w:r>
    </w:p>
    <w:p w14:paraId="5AEE1853"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xml:space="preserve">- Bộ KHCN: (i) Trình Thủ tướng Chỉnh phủ Chương trình quốc gia phát triển các sản phẩm công nghệ chiến lược ưu tiên triển khai ngay trong năm 2025, hoàn thành trong tháng 11/2025; (ii) Chủ trì, phối hợp với các bộ, cơ quan rà soát, xây dựng bộ chỉ số theo dõi, giám sát việc thực hiện các mục tiêu, chỉ tiêu, nhiệm vụ được giao về phát triển KHCN, ĐMST, CĐS và Đề án 06, hoàn thành trong tháng 11/2025; (iii) Khẩn trương trình cấp có thẩm quyền ban hành: Chương trình </w:t>
      </w:r>
      <w:r w:rsidRPr="00565118">
        <w:rPr>
          <w:rFonts w:asciiTheme="majorHAnsi" w:hAnsiTheme="majorHAnsi" w:cstheme="majorHAnsi"/>
          <w:sz w:val="28"/>
          <w:szCs w:val="28"/>
          <w:lang w:val="en-US"/>
        </w:rPr>
        <w:lastRenderedPageBreak/>
        <w:t>Chuyển đổi số quốc gia giai đoạn 2026-2030, Đề án hỗ trợ phát triển các doanh nghiệp công nghệ số vươn ra toàn cầu, Đề án chuyển đổi số các doanh nghiệp vừa và nhỏ, Đề án Đầu tư năng lực cho các tổ chức nghiên cứu phát triển công lập; (iv) Đôn đốc các nhà mạng phủ sóng 5G trên phạm vi toàn quốc, phải đạt 90% trong năm 2025 (đến nay mới đạt 39,5%); (v) Phối hợp với các bộ, ngành tháo gỡ các khó khăn, vướng mắc liên quan đến dự án Starlink để có thể triển khai trong năm 2026 (phấn đấu đạt 500.000 thuê bao).</w:t>
      </w:r>
    </w:p>
    <w:p w14:paraId="7B281685"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UBND các tỉnh có sàn giao dịch công nghệ: khẩn trương thực hiện rà soát, đánh giá, tổ chức lại các sàn giao dịch công nghệ hiện có; có phương án đầu tư, nâng cấp, tăng cường năng lực, bảo đảm hiệu quả hoạt động của các sàn, đáp ứng yêu cầu thúc đẩy ứng dụng, chuyển giao công nghệ, phát triển thị trường KH&amp;CN ở điạ phương; thực hiện kết nối thông tin, dữ liệu với Sàn techmartvietnam.vn giúp doanh nghiệp, viện, trường tiếp cận nhanh hơn các kết quả nghiên cứu, sáng chế và công nghệ, gửi báo cáo về Bộ Khoa học và Công nghệ trước ngày 15/12/2025.</w:t>
      </w:r>
    </w:p>
    <w:p w14:paraId="4BF4DB82"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Bộ Xây dựng: Có biện pháp hỗ trợ 6 thành phố trực thuộc Trung ương trong triển khai xây dựng Đề án Đô thị thông minh;</w:t>
      </w:r>
    </w:p>
    <w:p w14:paraId="0B95F959"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Bộ Công an: (i) Nghiên cứu, xây dựng các tiện ích hỗ trợ bầu cử ĐBQH và đại biểu HĐND các cấp trên VNeID; (ii) Đẩy nhanh tiến độ, đưa vào khai thác, sử dụng Trung tâm dữ liệu quốc gia số 01, mở rộng quy mô và hạ tầng tính toán của Trung tâm, nghiên cứu, đề xuất xây dựng Trung tâm dữ liệu quốc gia số 02.</w:t>
      </w:r>
    </w:p>
    <w:p w14:paraId="138B8D1F"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Bộ Nội vụ: Chủ trì, phối hợp với các bộ, ngành liên quan nghiên cứu, điều chỉnh các văn bản hướng dẫn về định mức kinh tế - kỹ thuật cho việc số hóa đảm bảo đáp ứng trong giai đoạn hiện nay.</w:t>
      </w:r>
    </w:p>
    <w:p w14:paraId="6BB1A42B"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Bộ Xây dựng: (i)  Có biện pháp để hỗ trợ 6 thành phố trực thuộc Trung ương trong triển khai xây dựng Đề án Đô thị thông minh, triển khai thực hiện trong năm 2026; (ii) Phối hợp với một số địa phương xây dựng và triển khai mô hình “Cửa khẩu thông minh”, bảo đảm liên thông, chia sẻ dữ liệu, quản lý tập trung, xử lý nhanh, minh bạch, an toàn và thuận lợi cho người, phương tiện, hàng hóa qua lại biên giới, nhằm phòng chống buôn lậu và gian lận thương mại.</w:t>
      </w:r>
    </w:p>
    <w:p w14:paraId="18F3F185"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Bộ Giáo dục và Đào tạo chủ trì xây dựng hồ sơ học tập suốt đời, tích hợp với CSDL quản lý văn bằng, chứng chỉ; hướng dẫn các bộ, ngành, địa phương thực hiện số hoá bằng cấp, chứng chỉ hoàn thành và tổ chức triển khai ngay trong tháng 12/2025, số hoá 100% dữ liệu văn bằng, chứng chỉ trong năm 2026.</w:t>
      </w:r>
    </w:p>
    <w:p w14:paraId="6185445F"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lastRenderedPageBreak/>
        <w:t>- Bộ Y tế xây dựng và trình cấp có thẩm quyền phê duyệt Kế hoạch triển khai hồ sơ sức khỏe điện tử và bệnh án điện tử phạm vi toàn quốc giai đoạn 2026-2030, trong đó xác định rõ: mục tiêu, thành phần, lộ trình, chỉ tiêu về tỷ lệ người dân có hồ sơ sức khỏe điện tử, tỷ lệ cơ sở khám chữa bệnh (KCB) kết nối, tỷ lệ dữ liệu liên thông.</w:t>
      </w:r>
    </w:p>
    <w:p w14:paraId="509CCE2C"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Ngân hàng Nhà nước Việt Nam và các ngân hàng thương mại cổ phần quyết liệt triển khai hiệu quả, đúng trọng tâm, trọng điêm Chương trình tín dụng 500 nghìn tỷ đồng nhằm hỗ trợ, thúc đẩy phát triển hạ tầng chiến lược và công nghệ số.</w:t>
      </w:r>
    </w:p>
    <w:p w14:paraId="2A9E49C6"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Các bộ, ngành, địa phương: (i) Rà soát, khẩn trương thực hiện các biện pháp, có cam kết lộ trình thực hiện các nhiệm vụ được giao tại các Kế hoạch, Quy định, Thông báo kết luận của Ban Chỉ đạo Trung ương và Ban Chỉ đạo của Chính phủ (đối với các nhiệm vụ chậm, muộn và đang triển khai), báo cáo Ban Chỉ đạo của Chính phủ (qua cơ quan thường trực là Bộ KHCN).</w:t>
      </w:r>
    </w:p>
    <w:p w14:paraId="1580F7F7" w14:textId="7BA5885C"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w:t>
      </w:r>
      <w:r w:rsidRPr="00565118">
        <w:rPr>
          <w:rFonts w:asciiTheme="majorHAnsi" w:hAnsiTheme="majorHAnsi" w:cstheme="majorHAnsi"/>
          <w:sz w:val="28"/>
          <w:szCs w:val="28"/>
          <w:lang w:val="en-US"/>
        </w:rPr>
        <w:t xml:space="preserve"> Các bộ, ngành còn chậm tiến độ khẩn trương hoàn thiện, ban hành Chiến lược dữ liệu và Chiến lược chuyển đổi số của đơn vị theo đúng lộ trình quy định tại Nghị quyết số 214/NQ-CP ngày 23/7/2025 của Chính phủ.</w:t>
      </w:r>
    </w:p>
    <w:p w14:paraId="0FB579B4"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Cụ thể:</w:t>
      </w:r>
    </w:p>
    <w:p w14:paraId="400A9FFE" w14:textId="2E88EAB8"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w:t>
      </w:r>
      <w:r w:rsidRPr="00565118">
        <w:rPr>
          <w:rFonts w:asciiTheme="majorHAnsi" w:hAnsiTheme="majorHAnsi" w:cstheme="majorHAnsi"/>
          <w:sz w:val="28"/>
          <w:szCs w:val="28"/>
          <w:lang w:val="en-US"/>
        </w:rPr>
        <w:t xml:space="preserve"> 07 đơn vị chưa ban hành Chiến lược dữ liệu, gồm: Bộ Nông nghiệp và Phát triển nông thôn, Bộ Tài nguyên và Môi trường, Bộ Công Thương, Tòa án nhân dân tối cao, Bộ Ngoại giao, Bộ Giáo dục và Đào tạo, Bộ Y tế, Bộ Văn hóa, Thể thao và Du lịch,.- 07 đơn vị chưa ban hành Chiến lược chuyển đổi số, gồm: Bộ Nông nghiệp và Phát triển nông thôn, Bộ Tài nguyên và Môi trường, Bộ Công Thương, Tòa án nhân dân tối cao, Bộ Ngoại giao, Bộ Y tế, Bộ Văn hóa, Thể thao và Du lịch, Ngân hàng Nhà nước Việt Nam.</w:t>
      </w:r>
    </w:p>
    <w:p w14:paraId="72A8B68D" w14:textId="2D1761A3"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xml:space="preserve">+ </w:t>
      </w:r>
      <w:r w:rsidRPr="00565118">
        <w:rPr>
          <w:rFonts w:asciiTheme="majorHAnsi" w:hAnsiTheme="majorHAnsi" w:cstheme="majorHAnsi"/>
          <w:sz w:val="28"/>
          <w:szCs w:val="28"/>
          <w:lang w:val="en-US"/>
        </w:rPr>
        <w:t>Các bộ, ngành trên chịu trách nhiệm hoàn thành việc xây dựng, phê duyệt và ban hành Chiến lược trong quý IV năm 2025, báo cáo kết quả về Ban Chỉ đạo Trung ương và Cơ quan Thường trực Ban Chỉ đạo Chính phủ (Bộ Khoa học và Công nghệ) để tổng hợp, báo cáo Thủ tướng Chính phủ.</w:t>
      </w:r>
    </w:p>
    <w:p w14:paraId="4D7032E9" w14:textId="05252C6A"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xml:space="preserve">+ </w:t>
      </w:r>
      <w:r w:rsidRPr="00565118">
        <w:rPr>
          <w:rFonts w:asciiTheme="majorHAnsi" w:hAnsiTheme="majorHAnsi" w:cstheme="majorHAnsi"/>
          <w:sz w:val="28"/>
          <w:szCs w:val="28"/>
          <w:lang w:val="en-US"/>
        </w:rPr>
        <w:t xml:space="preserve">Các bộ, ngành khẩn trương chỉ đạo ban hành Kế hoạch chi tiết triển khai các CSDL Quốc gia, trọng yếu, chuyên ngành (còn 35/41 CSDL ban hành Kế hoạch chi tiết triển khai, cụ thể: Bộ Y tế (05/08 CSDL), Bộ Nội vụ (06/06 CSDL), Bộ Xây dựng (06/06 CSDL), Bộ Nông nghiệp và Môi trường (03/06 CSDL), Bộ Tư pháp (02/02 CSDL), Bộ Công thương (01/01 CSDL), Bộ Dân tộc và Tôn giáo </w:t>
      </w:r>
      <w:r w:rsidRPr="00565118">
        <w:rPr>
          <w:rFonts w:asciiTheme="majorHAnsi" w:hAnsiTheme="majorHAnsi" w:cstheme="majorHAnsi"/>
          <w:sz w:val="28"/>
          <w:szCs w:val="28"/>
          <w:lang w:val="en-US"/>
        </w:rPr>
        <w:lastRenderedPageBreak/>
        <w:t>(05/05 CSDL), Bộ Tài chính (04/04 CSDL), Bộ Giáo dục và Đào tạo (03/03 CSDL));</w:t>
      </w:r>
    </w:p>
    <w:p w14:paraId="645DFFDD"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Hiện nay còn 07/12 CSDL trọng yếu, thuộc trách nhiệm của 05 Bộ ngành, cụ thể: Bộ Nông nghiệp và Môi trường (02 CSDL), Bộ Tư pháp (02 CSDL), Bộ Y tế (01 CSDL), Bộ Xây dựng (01 CSDL), Thanh tra Chính phủ (01 CSDL) và 40/116 CSDL chuyên ngành, thuộc trách nhiệm của 06 bộ ngành, cụ thể: Bộ Nông nghiệp và Môi trường, Bộ Y tế, Bộ Khoa học và công nghệ, Bộ Nội vụ, Bộ Xây dựng, Bộ Ngoại giao chưa đăng ký kinh phí. Đề nghị các bộ, ngành khẩn trương nghiên cứu, đề xuất đăng ký kinh phí gửi về Bộ Khoa học và công nghệ, Bộ Tài chính theo quy định trước ngày 20/11/2025.</w:t>
      </w:r>
    </w:p>
    <w:p w14:paraId="052DBEB8"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xml:space="preserve">- Khẩn trương đăng ký mục tiêu, nhiệm vụ, giải pháp triển khai Đề án 06 giai đoạn 2026 - 2030 gửi về Bộ Công </w:t>
      </w:r>
      <w:proofErr w:type="gramStart"/>
      <w:r w:rsidRPr="00565118">
        <w:rPr>
          <w:rFonts w:asciiTheme="majorHAnsi" w:hAnsiTheme="majorHAnsi" w:cstheme="majorHAnsi"/>
          <w:sz w:val="28"/>
          <w:szCs w:val="28"/>
          <w:lang w:val="en-US"/>
        </w:rPr>
        <w:t>an</w:t>
      </w:r>
      <w:proofErr w:type="gramEnd"/>
      <w:r w:rsidRPr="00565118">
        <w:rPr>
          <w:rFonts w:asciiTheme="majorHAnsi" w:hAnsiTheme="majorHAnsi" w:cstheme="majorHAnsi"/>
          <w:sz w:val="28"/>
          <w:szCs w:val="28"/>
          <w:lang w:val="en-US"/>
        </w:rPr>
        <w:t xml:space="preserve"> trước ngày 20/11/2025.</w:t>
      </w:r>
    </w:p>
    <w:p w14:paraId="46FA4EDE"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Khẩn trương nghiên cứu, hoàn thiện các nền tảng dùng chung cho các CSDL đảm bảo xuyên suốt từ Trung ương đến cơ sở để thống nhất hệ thống, phần mềm, giải quyết triệt để về vấn đề số hóa, tạo lập dữ liệu, phục vụ ngay việc giải quyết thủ tục hành chính của đơn vị. Triển khai xây dựng CSDL đến đâu, thực hiện công bố ngay đến đó. Chủ động xây dựng, ban hành quy trình cắt giảm ngay khi công bố dữ liệu được đưa vào khai thác (Nhiệm vụ thường xuyên).</w:t>
      </w:r>
    </w:p>
    <w:p w14:paraId="0BB07311"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xml:space="preserve">- Phối hợp với Bộ Công </w:t>
      </w:r>
      <w:proofErr w:type="gramStart"/>
      <w:r w:rsidRPr="00565118">
        <w:rPr>
          <w:rFonts w:asciiTheme="majorHAnsi" w:hAnsiTheme="majorHAnsi" w:cstheme="majorHAnsi"/>
          <w:sz w:val="28"/>
          <w:szCs w:val="28"/>
          <w:lang w:val="en-US"/>
        </w:rPr>
        <w:t>an</w:t>
      </w:r>
      <w:proofErr w:type="gramEnd"/>
      <w:r w:rsidRPr="00565118">
        <w:rPr>
          <w:rFonts w:asciiTheme="majorHAnsi" w:hAnsiTheme="majorHAnsi" w:cstheme="majorHAnsi"/>
          <w:sz w:val="28"/>
          <w:szCs w:val="28"/>
          <w:lang w:val="en-US"/>
        </w:rPr>
        <w:t xml:space="preserve"> triển khai thí điểm đánh giá, xếp hạng chất lượng cơ sở dữ liệu theo quy định tại Nghị định số 278/2025/NĐ-CP trong năm 2025, tiến tới triển khai chính thức từ năm 2026, bảo đảm công khai, minh bạch, chuẩn hóa và có hệ thống tiêu chí đo lường cụ thể (tiến độ theo yêu cầu của Bộ Công an).</w:t>
      </w:r>
    </w:p>
    <w:p w14:paraId="0B3B138B"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Tổ chức tổng rà soát (điều tra cơ bản) hiện trạng cung cấp dịch vụ công trực tuyến và hiện trạng xây dựng, quản trị cơ sở dữ liệu theo hướng dẫn của Bộ Công an (Trung tâm Dữ liệu quốc gia); rà soát mức độ tuân thủ pháp luật về dữ liệu, quy định về kết nối, chia sẻ dữ liệu bắt buộc trong hệ thống chính trị, Khung kiến trúc dữ liệu quốc gia, Khung quản trị – quản lý dữ liệu và Từ điển dữ liệu dùng chung, hoàn thành tháng 12/2025.</w:t>
      </w:r>
    </w:p>
    <w:p w14:paraId="74697018"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Các Bộ, ngành: Công an , Bộ Giáo dục và Đào tạo; Bộ Ngoại giao; Bộ Nội vụ; Bộ Nông nghiệp và Môi trường, Bộ Tài chính, Bộ Tư pháp, Bộ Văn hóa Thể thao và Du lịch; Bộ Y tế; Văn phòng Quốc hội, Văn phòng Trung ương Đảng khẩn trương ban hành kế hoạch triển khai các nền tảng số theo hướng dẫn của Bộ Khoa học và Công nghệ tại Công văn số 4577/BKHCN-CĐSQG ngày 11/9/2025, đồng thời gửi Bộ Khoa học và Công nghệ, hoàn thành trước 20/11/2025.</w:t>
      </w:r>
    </w:p>
    <w:p w14:paraId="0BFE3631" w14:textId="77777777"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lastRenderedPageBreak/>
        <w:t>- Các bộ, ngành được giao chủ quản các nền tảng số tại Quyết định số 2618/QĐ-BKHCN ngày 11/9/2025 của Bộ Khoa học và Công nghệ báo cáo hàng tháng tình hình triển khai gửi về Ban Chỉ đạo Chính phủ (Qua Bộ Khoa học và Công nghệ) trước ngày 25 hàng tháng.</w:t>
      </w:r>
    </w:p>
    <w:p w14:paraId="3271B7D0" w14:textId="7AEC07A4" w:rsidR="00565118" w:rsidRPr="00565118" w:rsidRDefault="00565118" w:rsidP="00565118">
      <w:pPr>
        <w:spacing w:before="240" w:line="278" w:lineRule="auto"/>
        <w:ind w:firstLine="720"/>
        <w:jc w:val="both"/>
        <w:rPr>
          <w:rFonts w:asciiTheme="majorHAnsi" w:hAnsiTheme="majorHAnsi" w:cstheme="majorHAnsi"/>
          <w:sz w:val="28"/>
          <w:szCs w:val="28"/>
          <w:lang w:val="en-US"/>
        </w:rPr>
      </w:pPr>
      <w:r w:rsidRPr="00565118">
        <w:rPr>
          <w:rFonts w:asciiTheme="majorHAnsi" w:hAnsiTheme="majorHAnsi" w:cstheme="majorHAnsi"/>
          <w:sz w:val="28"/>
          <w:szCs w:val="28"/>
          <w:lang w:val="en-US"/>
        </w:rPr>
        <w:t>- Các bộ, ngành tập trung tham mưu, đề xuất tháo gỡ những khó khăn, vướng mắc, điểm nghẽn về pháp luật đã được rà soát theo kết luận của Ban Chỉ đạo Trung ương về hoàn thiện thể chế, pháp luật; khẩn trương chỉ đạo, hướng dẫn xử lý những vướng mắc liên quan trực tiếp đến hoạt động của chính quyền địa phương 2 cấp, nhất là đối với các dự án, chương trình phát triển kinh tế - xã hội. Triển khai thực hiện có hiệu quả các chương trình hành động của Chính phủ thực hiện “bộ tứ trụ cột” gồm các nghị quyết của Bộ Chính trị về: Đột phá phát triển khoa học, công nghệ, đổi mới sáng tạo và chuyển đổi số quốc gia; hội nhập quốc tế trong tình hình mới; đổi mới công tác xây dựng và thi hành pháp luật đáp ứng yêu cầu phát triển đất nước trong kỷ nguyên mới; phát triển kinh tế tư nhân và 03 nghị quyết chuyên đề: Nghị quyết số 70-NQ/TW của Bộ Chính trị về bảo đảm an ninh năng lượng quốc gia đến năm 2030, tầm nhìn đến năm 2045; Nghị quyết số 71- NQ/TW của Bộ Chính trị về đột phá phát triển giáo dục và đào tạo; Nghị quyết số 72-NQ/TW của Bộ Chính trị về một số giải pháp đột phá, tăng cường bảo vệ, chăm sóc và nâng cao sức khỏe nhân dân. Tất cả các bộ, ngành, địa phương tập trung hoàn thiện CSDL của bộ mình, ngành mình, địa phương mình, phải hoàn thành trong năm 2025, với tinh thần, “Đúng - đủ - sạch - sống - thống nhất - dùng chung”.</w:t>
      </w:r>
    </w:p>
    <w:p w14:paraId="4FA58160" w14:textId="77777777" w:rsidR="00565118" w:rsidRPr="004961E4" w:rsidRDefault="00565118" w:rsidP="00565118">
      <w:pPr>
        <w:spacing w:before="240" w:line="278" w:lineRule="auto"/>
        <w:ind w:firstLine="720"/>
        <w:jc w:val="both"/>
        <w:rPr>
          <w:rFonts w:asciiTheme="majorHAnsi" w:hAnsiTheme="majorHAnsi" w:cstheme="majorHAnsi"/>
          <w:sz w:val="28"/>
          <w:szCs w:val="28"/>
          <w:lang w:val="en-US"/>
        </w:rPr>
      </w:pPr>
      <w:r w:rsidRPr="004961E4">
        <w:rPr>
          <w:rFonts w:asciiTheme="majorHAnsi" w:hAnsiTheme="majorHAnsi" w:cstheme="majorHAnsi"/>
          <w:sz w:val="28"/>
          <w:szCs w:val="28"/>
          <w:lang w:val="en-US"/>
        </w:rPr>
        <w:t>- Hoàn thiện thể chế theo hướng thông thoáng, kiến tạo, phát triển: Phối hợp chặt chẽ với các cơ quan của Quốc hội đối với 08 dự án luật trình Quốc hội xem xét, ban hành tại kỳ họp thứ 10, Quốc hội Khoá XV; đồng thời, khẩn trương hoàn thành, ban hành các nghị định, hướng dẫn phù hợp với thời điểm có hiệu lực của luật.</w:t>
      </w:r>
    </w:p>
    <w:p w14:paraId="1B611F69" w14:textId="77777777" w:rsidR="00565118" w:rsidRPr="004961E4" w:rsidRDefault="00565118" w:rsidP="004961E4">
      <w:pPr>
        <w:spacing w:before="240" w:line="278" w:lineRule="auto"/>
        <w:ind w:firstLine="720"/>
        <w:jc w:val="both"/>
        <w:rPr>
          <w:rFonts w:asciiTheme="majorHAnsi" w:hAnsiTheme="majorHAnsi" w:cstheme="majorHAnsi"/>
          <w:sz w:val="28"/>
          <w:szCs w:val="28"/>
          <w:lang w:val="en-US"/>
        </w:rPr>
      </w:pPr>
      <w:r w:rsidRPr="004961E4">
        <w:rPr>
          <w:rFonts w:asciiTheme="majorHAnsi" w:hAnsiTheme="majorHAnsi" w:cstheme="majorHAnsi"/>
          <w:sz w:val="28"/>
          <w:szCs w:val="28"/>
          <w:lang w:val="en-US"/>
        </w:rPr>
        <w:t>- Hoàn thiện hạ tầng số thông suốt, hiện đại, dùng chung, đặc biệt là tại cơ sở (xã, phường, đặc khu), trong đó có hạ tầng điện và hạ tầng viễn thông (sóng). Hạ tầng đã đầu tư không sử dụng chung được, phải nghiên cứu có phương án xử lý phù hợp; đồng thời, vận dụng sáng tạo quy định pháp luật, đầu tư ngay hạ tầng số mới, kịp thời, hiệu quả, không để xảy ra tham nhũng, lãng phí, tiêu cực.</w:t>
      </w:r>
    </w:p>
    <w:p w14:paraId="77FEC952" w14:textId="77777777" w:rsidR="00565118" w:rsidRPr="004961E4" w:rsidRDefault="00565118" w:rsidP="004961E4">
      <w:pPr>
        <w:spacing w:before="240" w:line="278" w:lineRule="auto"/>
        <w:ind w:firstLine="720"/>
        <w:jc w:val="both"/>
        <w:rPr>
          <w:rFonts w:asciiTheme="majorHAnsi" w:hAnsiTheme="majorHAnsi" w:cstheme="majorHAnsi"/>
          <w:sz w:val="28"/>
          <w:szCs w:val="28"/>
          <w:lang w:val="en-US"/>
        </w:rPr>
      </w:pPr>
      <w:r w:rsidRPr="004961E4">
        <w:rPr>
          <w:rFonts w:asciiTheme="majorHAnsi" w:hAnsiTheme="majorHAnsi" w:cstheme="majorHAnsi"/>
          <w:sz w:val="28"/>
          <w:szCs w:val="28"/>
          <w:lang w:val="en-US"/>
        </w:rPr>
        <w:t>- Bố trí đủ nhân lực cho chuyển đổi số, nhất là tại cơ sở (xã, phường, đặc khu). Đẩy mạnh phong trào “Bình dân học vụ số”; phát huy vai trò của Tổ công nghệ số cộng đồng, đi từng ngõ, gõ từng nhà, rà từng người để thúc đẩy chuyển đổi số toàn dân.</w:t>
      </w:r>
    </w:p>
    <w:p w14:paraId="047E4840" w14:textId="77777777" w:rsidR="00565118" w:rsidRPr="004961E4" w:rsidRDefault="00565118" w:rsidP="004961E4">
      <w:pPr>
        <w:spacing w:before="240" w:line="278" w:lineRule="auto"/>
        <w:ind w:firstLine="720"/>
        <w:jc w:val="both"/>
        <w:rPr>
          <w:rFonts w:asciiTheme="majorHAnsi" w:hAnsiTheme="majorHAnsi" w:cstheme="majorHAnsi"/>
          <w:sz w:val="28"/>
          <w:szCs w:val="28"/>
          <w:lang w:val="en-US"/>
        </w:rPr>
      </w:pPr>
      <w:r w:rsidRPr="004961E4">
        <w:rPr>
          <w:rFonts w:asciiTheme="majorHAnsi" w:hAnsiTheme="majorHAnsi" w:cstheme="majorHAnsi"/>
          <w:sz w:val="28"/>
          <w:szCs w:val="28"/>
          <w:lang w:val="en-US"/>
        </w:rPr>
        <w:lastRenderedPageBreak/>
        <w:t xml:space="preserve">- UBND các tỉnh, thành phố căn cứ kết quả khảo sát các CSDL, Hệ thống thông tin của địa phương mình, phối hợp với các doanh nghiệp đồng hành khắc phục những tồn tại hạn chế đã được nhận diện để triển khai hiệu quả Nghị quyết 214 của Chính phủ, hoàn thành trước ngày 15/12/2025. </w:t>
      </w:r>
    </w:p>
    <w:p w14:paraId="7BA683A8" w14:textId="77777777" w:rsidR="00565118" w:rsidRPr="004961E4" w:rsidRDefault="00565118" w:rsidP="004961E4">
      <w:pPr>
        <w:spacing w:before="240" w:line="278" w:lineRule="auto"/>
        <w:ind w:firstLine="720"/>
        <w:jc w:val="both"/>
        <w:rPr>
          <w:rFonts w:asciiTheme="majorHAnsi" w:hAnsiTheme="majorHAnsi" w:cstheme="majorHAnsi"/>
          <w:sz w:val="28"/>
          <w:szCs w:val="28"/>
          <w:lang w:val="en-US"/>
        </w:rPr>
      </w:pPr>
      <w:r w:rsidRPr="004961E4">
        <w:rPr>
          <w:rFonts w:asciiTheme="majorHAnsi" w:hAnsiTheme="majorHAnsi" w:cstheme="majorHAnsi"/>
          <w:sz w:val="28"/>
          <w:szCs w:val="28"/>
          <w:lang w:val="en-US"/>
        </w:rPr>
        <w:t>- Chủ trì, phối hợp Văn phòng Chính phủ, Bộ Công an đề xuất xây dựng văn bản quy phạm pháp luật quy định về việc các bộ ngành, địa phương được phép cắt giảm các thành phần hồ sơ, quy trình thủ tục theo mức độ trưởng thành của dữ liệu và các giấy tờ tích hợp trên ứng dụng VNeID (trên tình thần dữ liệu sạch đến đâu thì thực hiện cắt giảm ngay đến đó) trong quá trình chờ sửa Luật và các văn bản khác có liên quan, Hoàn thành trong tháng 12/2025.</w:t>
      </w:r>
    </w:p>
    <w:p w14:paraId="3E15BE04" w14:textId="77777777" w:rsidR="00565118" w:rsidRPr="004961E4" w:rsidRDefault="00565118" w:rsidP="004961E4">
      <w:pPr>
        <w:spacing w:before="240" w:line="278" w:lineRule="auto"/>
        <w:ind w:firstLine="720"/>
        <w:jc w:val="both"/>
        <w:rPr>
          <w:rFonts w:asciiTheme="majorHAnsi" w:hAnsiTheme="majorHAnsi" w:cstheme="majorHAnsi"/>
          <w:b/>
          <w:bCs/>
          <w:sz w:val="28"/>
          <w:szCs w:val="28"/>
          <w:lang w:val="en-US"/>
        </w:rPr>
      </w:pPr>
      <w:r w:rsidRPr="004961E4">
        <w:rPr>
          <w:rFonts w:asciiTheme="majorHAnsi" w:hAnsiTheme="majorHAnsi" w:cstheme="majorHAnsi"/>
          <w:b/>
          <w:bCs/>
          <w:sz w:val="28"/>
          <w:szCs w:val="28"/>
          <w:lang w:val="en-US"/>
        </w:rPr>
        <w:t>3. Về cắt giảm, đơn giản hóa thủ tục hành chính</w:t>
      </w:r>
    </w:p>
    <w:p w14:paraId="63276E33" w14:textId="77777777" w:rsidR="00565118" w:rsidRPr="004961E4" w:rsidRDefault="00565118" w:rsidP="004961E4">
      <w:pPr>
        <w:spacing w:before="240" w:line="278" w:lineRule="auto"/>
        <w:ind w:firstLine="720"/>
        <w:jc w:val="both"/>
        <w:rPr>
          <w:rFonts w:asciiTheme="majorHAnsi" w:hAnsiTheme="majorHAnsi" w:cstheme="majorHAnsi"/>
          <w:sz w:val="28"/>
          <w:szCs w:val="28"/>
          <w:lang w:val="en-US"/>
        </w:rPr>
      </w:pPr>
      <w:r w:rsidRPr="004961E4">
        <w:rPr>
          <w:rFonts w:asciiTheme="majorHAnsi" w:hAnsiTheme="majorHAnsi" w:cstheme="majorHAnsi"/>
          <w:sz w:val="28"/>
          <w:szCs w:val="28"/>
          <w:lang w:val="en-US"/>
        </w:rPr>
        <w:t>- Các bộ, ngành, khẩn trương rà soát, sửa đổi và thống nhất quy trình tái cấu trúc dịch vụ công trực tuyến để cắt giảm thành phần hồ sơ, tránh gây phiền hà cho người dân khi đã toàn trình về dữ liệu.</w:t>
      </w:r>
    </w:p>
    <w:p w14:paraId="099EEFF2" w14:textId="77777777" w:rsidR="00565118" w:rsidRPr="004961E4" w:rsidRDefault="00565118" w:rsidP="004961E4">
      <w:pPr>
        <w:spacing w:before="240" w:line="278" w:lineRule="auto"/>
        <w:ind w:firstLine="720"/>
        <w:jc w:val="both"/>
        <w:rPr>
          <w:rFonts w:asciiTheme="majorHAnsi" w:hAnsiTheme="majorHAnsi" w:cstheme="majorHAnsi"/>
          <w:sz w:val="28"/>
          <w:szCs w:val="28"/>
          <w:lang w:val="en-US"/>
        </w:rPr>
      </w:pPr>
      <w:r w:rsidRPr="004961E4">
        <w:rPr>
          <w:rFonts w:asciiTheme="majorHAnsi" w:hAnsiTheme="majorHAnsi" w:cstheme="majorHAnsi"/>
          <w:sz w:val="28"/>
          <w:szCs w:val="28"/>
          <w:lang w:val="en-US"/>
        </w:rPr>
        <w:t>- Tổ chức tổng rà soát hiện trạng cung cấp dịch vụ công trực tuyến và hiện trạng xây dựng, quản trị cơ sở dữ liệu theo hướng dẫn của Bộ Công an (Trung tâm Dữ liệu quốc gia); rà soát mức độ tuân thủ pháp luật về dữ liệu, quy định về kết nối, chia sẻ dữ liệu bắt buộc trong hệ thống chính trị, Khung kiến trúc dữ liệu quốc gia, Khung quản trị - quản lý dữ liệu và Từ điển dữ liệu dùng chung.</w:t>
      </w:r>
    </w:p>
    <w:p w14:paraId="3167D422" w14:textId="77777777" w:rsidR="00565118" w:rsidRPr="004961E4" w:rsidRDefault="00565118" w:rsidP="004961E4">
      <w:pPr>
        <w:spacing w:before="240" w:line="278" w:lineRule="auto"/>
        <w:ind w:firstLine="720"/>
        <w:jc w:val="both"/>
        <w:rPr>
          <w:rFonts w:asciiTheme="majorHAnsi" w:hAnsiTheme="majorHAnsi" w:cstheme="majorHAnsi"/>
          <w:sz w:val="28"/>
          <w:szCs w:val="28"/>
          <w:lang w:val="en-US"/>
        </w:rPr>
      </w:pPr>
      <w:r w:rsidRPr="004961E4">
        <w:rPr>
          <w:rFonts w:asciiTheme="majorHAnsi" w:hAnsiTheme="majorHAnsi" w:cstheme="majorHAnsi"/>
          <w:sz w:val="28"/>
          <w:szCs w:val="28"/>
          <w:lang w:val="en-US"/>
        </w:rPr>
        <w:t>- Yêu cầu các bộ, ngành, địa phương tập trung: (i) Sửa đổi, bổ sung  văn bản quy phạm pháp luật theo phương án đã được TTgCP phê duyệt; (ii) Rà soát, sửa đổi các quy định không phù hợp với việc thực hiện TTHC không phụ thuộc địa giới hành chính và DVC trực tuyến toàn trình; (iii) Hoàn thành mục tiêu 100% TTHC liên quan đến doanh nghiệp được thực hiện trực tuyến và 100% TTHC được thực hiện không phụ thuộc vào địa giới hành chính phạm vi cấp tỉnh.</w:t>
      </w:r>
    </w:p>
    <w:p w14:paraId="7741DF2F" w14:textId="77777777" w:rsidR="00565118" w:rsidRPr="004961E4" w:rsidRDefault="00565118" w:rsidP="004961E4">
      <w:pPr>
        <w:spacing w:before="240" w:line="278" w:lineRule="auto"/>
        <w:ind w:firstLine="720"/>
        <w:jc w:val="both"/>
        <w:rPr>
          <w:rFonts w:asciiTheme="majorHAnsi" w:hAnsiTheme="majorHAnsi" w:cstheme="majorHAnsi"/>
          <w:b/>
          <w:bCs/>
          <w:sz w:val="28"/>
          <w:szCs w:val="28"/>
          <w:lang w:val="en-US"/>
        </w:rPr>
      </w:pPr>
      <w:r w:rsidRPr="004961E4">
        <w:rPr>
          <w:rFonts w:asciiTheme="majorHAnsi" w:hAnsiTheme="majorHAnsi" w:cstheme="majorHAnsi"/>
          <w:b/>
          <w:bCs/>
          <w:sz w:val="28"/>
          <w:szCs w:val="28"/>
          <w:lang w:val="en-US"/>
        </w:rPr>
        <w:t>4. Bảo đảm kinh phí từ nguồn ngân sách và đầu tư</w:t>
      </w:r>
    </w:p>
    <w:p w14:paraId="351C0F2D" w14:textId="77777777" w:rsidR="00565118" w:rsidRPr="004961E4" w:rsidRDefault="00565118" w:rsidP="004961E4">
      <w:pPr>
        <w:spacing w:before="240" w:line="278" w:lineRule="auto"/>
        <w:ind w:firstLine="720"/>
        <w:jc w:val="both"/>
        <w:rPr>
          <w:rFonts w:asciiTheme="majorHAnsi" w:hAnsiTheme="majorHAnsi" w:cstheme="majorHAnsi"/>
          <w:sz w:val="28"/>
          <w:szCs w:val="28"/>
          <w:lang w:val="en-US"/>
        </w:rPr>
      </w:pPr>
      <w:r w:rsidRPr="004961E4">
        <w:rPr>
          <w:rFonts w:asciiTheme="majorHAnsi" w:hAnsiTheme="majorHAnsi" w:cstheme="majorHAnsi"/>
          <w:sz w:val="28"/>
          <w:szCs w:val="28"/>
          <w:lang w:val="en-US"/>
        </w:rPr>
        <w:t>- Bộ Tài chính: Phân bổ và bố trí đủ vốn NSNN cho hoạt động KHCN, ĐMST, CĐS và ĐA06 theo quy định, trong đó ưu tiên vốn cho các dự án trọng điểm, liên ngành, liên vùng…</w:t>
      </w:r>
    </w:p>
    <w:p w14:paraId="107F09FE" w14:textId="77777777" w:rsidR="00565118" w:rsidRPr="004961E4" w:rsidRDefault="00565118" w:rsidP="004961E4">
      <w:pPr>
        <w:spacing w:before="240" w:line="278" w:lineRule="auto"/>
        <w:ind w:firstLine="720"/>
        <w:jc w:val="both"/>
        <w:rPr>
          <w:rFonts w:asciiTheme="majorHAnsi" w:hAnsiTheme="majorHAnsi" w:cstheme="majorHAnsi"/>
          <w:sz w:val="28"/>
          <w:szCs w:val="28"/>
          <w:lang w:val="en-US"/>
        </w:rPr>
      </w:pPr>
      <w:r w:rsidRPr="004961E4">
        <w:rPr>
          <w:rFonts w:asciiTheme="majorHAnsi" w:hAnsiTheme="majorHAnsi" w:cstheme="majorHAnsi"/>
          <w:sz w:val="28"/>
          <w:szCs w:val="28"/>
          <w:lang w:val="en-US"/>
        </w:rPr>
        <w:t>- Các bộ, ngành, địa phương căn cứ nhiệm vụ được giao khẩn trương, chủ động đăng ký vốn và triển khai ngay các nhiệm vụ nhất là xây dựng các CSDL quốc gia, chuyên ngành, bảo đảm tiến độ, chất lượng.</w:t>
      </w:r>
    </w:p>
    <w:p w14:paraId="34A4939B" w14:textId="74AF042D" w:rsidR="00565118" w:rsidRPr="004961E4" w:rsidRDefault="00565118" w:rsidP="004961E4">
      <w:pPr>
        <w:spacing w:before="240" w:line="278" w:lineRule="auto"/>
        <w:ind w:firstLine="720"/>
        <w:jc w:val="both"/>
        <w:rPr>
          <w:rFonts w:asciiTheme="majorHAnsi" w:hAnsiTheme="majorHAnsi" w:cstheme="majorHAnsi"/>
          <w:sz w:val="28"/>
          <w:szCs w:val="28"/>
          <w:lang w:val="en-US"/>
        </w:rPr>
      </w:pPr>
      <w:r w:rsidRPr="004961E4">
        <w:rPr>
          <w:rFonts w:asciiTheme="majorHAnsi" w:hAnsiTheme="majorHAnsi" w:cstheme="majorHAnsi"/>
          <w:sz w:val="28"/>
          <w:szCs w:val="28"/>
          <w:lang w:val="en-US"/>
        </w:rPr>
        <w:t>Bộ Khoa học và Công nghệ kính báo cáo./.</w:t>
      </w:r>
    </w:p>
    <w:sectPr w:rsidR="00565118" w:rsidRPr="004961E4" w:rsidSect="00A344FA">
      <w:headerReference w:type="default" r:id="rId9"/>
      <w:pgSz w:w="11907" w:h="16840" w:code="9"/>
      <w:pgMar w:top="1134" w:right="1134"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65FC" w14:textId="77777777" w:rsidR="00757A01" w:rsidRDefault="00757A01" w:rsidP="000C7827">
      <w:pPr>
        <w:spacing w:after="0" w:line="240" w:lineRule="auto"/>
      </w:pPr>
      <w:r>
        <w:separator/>
      </w:r>
    </w:p>
  </w:endnote>
  <w:endnote w:type="continuationSeparator" w:id="0">
    <w:p w14:paraId="444C156F" w14:textId="77777777" w:rsidR="00757A01" w:rsidRDefault="00757A01" w:rsidP="000C7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0FA2" w14:textId="77777777" w:rsidR="00757A01" w:rsidRDefault="00757A01" w:rsidP="000C7827">
      <w:pPr>
        <w:spacing w:after="0" w:line="240" w:lineRule="auto"/>
      </w:pPr>
      <w:r>
        <w:separator/>
      </w:r>
    </w:p>
  </w:footnote>
  <w:footnote w:type="continuationSeparator" w:id="0">
    <w:p w14:paraId="5A2067D7" w14:textId="77777777" w:rsidR="00757A01" w:rsidRDefault="00757A01" w:rsidP="000C7827">
      <w:pPr>
        <w:spacing w:after="0" w:line="240" w:lineRule="auto"/>
      </w:pPr>
      <w:r>
        <w:continuationSeparator/>
      </w:r>
    </w:p>
  </w:footnote>
  <w:footnote w:id="1">
    <w:p w14:paraId="39F86F4A" w14:textId="0C9BA990" w:rsidR="00217F8E" w:rsidRPr="005E282E" w:rsidRDefault="00217F8E">
      <w:pPr>
        <w:pStyle w:val="FootnoteText"/>
        <w:rPr>
          <w:rFonts w:asciiTheme="majorHAnsi" w:hAnsiTheme="majorHAnsi" w:cstheme="majorHAnsi"/>
          <w:i/>
          <w:iCs/>
          <w:sz w:val="22"/>
          <w:szCs w:val="22"/>
          <w:lang w:val="en-US"/>
        </w:rPr>
      </w:pPr>
      <w:r w:rsidRPr="005E282E">
        <w:rPr>
          <w:rStyle w:val="FootnoteReference"/>
          <w:rFonts w:asciiTheme="majorHAnsi" w:hAnsiTheme="majorHAnsi" w:cstheme="majorHAnsi"/>
          <w:i/>
          <w:iCs/>
          <w:sz w:val="22"/>
          <w:szCs w:val="22"/>
        </w:rPr>
        <w:footnoteRef/>
      </w:r>
      <w:r w:rsidRPr="005E282E">
        <w:rPr>
          <w:rFonts w:asciiTheme="majorHAnsi" w:hAnsiTheme="majorHAnsi" w:cstheme="majorHAnsi"/>
          <w:i/>
          <w:iCs/>
          <w:sz w:val="22"/>
          <w:szCs w:val="22"/>
        </w:rPr>
        <w:t xml:space="preserve"> </w:t>
      </w:r>
      <w:r w:rsidRPr="005E282E">
        <w:rPr>
          <w:rFonts w:asciiTheme="majorHAnsi" w:hAnsiTheme="majorHAnsi" w:cstheme="majorHAnsi"/>
          <w:i/>
          <w:iCs/>
          <w:sz w:val="22"/>
          <w:szCs w:val="22"/>
          <w:lang w:val="en-US"/>
        </w:rPr>
        <w:t>Tờ trình số 209/TTr-BKHCN ngày 28/10/2025 của Bộ KH&amp;CN.</w:t>
      </w:r>
    </w:p>
  </w:footnote>
  <w:footnote w:id="2">
    <w:p w14:paraId="59EF2432" w14:textId="2C777C22" w:rsidR="00217F8E" w:rsidRPr="00026F48" w:rsidRDefault="00217F8E" w:rsidP="00217F8E">
      <w:pPr>
        <w:jc w:val="both"/>
        <w:rPr>
          <w:rFonts w:asciiTheme="majorHAnsi" w:hAnsiTheme="majorHAnsi" w:cstheme="majorHAnsi"/>
          <w:i/>
          <w:iCs/>
          <w:sz w:val="22"/>
          <w:szCs w:val="22"/>
          <w:lang w:val="vi-VN"/>
        </w:rPr>
      </w:pPr>
      <w:r w:rsidRPr="005E282E">
        <w:rPr>
          <w:rStyle w:val="FootnoteReference"/>
          <w:rFonts w:asciiTheme="majorHAnsi" w:hAnsiTheme="majorHAnsi" w:cstheme="majorHAnsi"/>
          <w:i/>
          <w:iCs/>
          <w:sz w:val="22"/>
          <w:szCs w:val="22"/>
        </w:rPr>
        <w:footnoteRef/>
      </w:r>
      <w:r w:rsidRPr="00026F48">
        <w:rPr>
          <w:rFonts w:asciiTheme="majorHAnsi" w:hAnsiTheme="majorHAnsi" w:cstheme="majorHAnsi"/>
          <w:i/>
          <w:iCs/>
          <w:sz w:val="22"/>
          <w:szCs w:val="22"/>
          <w:lang w:val="vi-VN"/>
        </w:rPr>
        <w:t xml:space="preserve"> Tờ trình số 204/TTr-BKHCN ngày 27/10/2025</w:t>
      </w:r>
    </w:p>
  </w:footnote>
  <w:footnote w:id="3">
    <w:p w14:paraId="10068C8E" w14:textId="1FB2725A" w:rsidR="000C27C0" w:rsidRPr="000C27C0" w:rsidRDefault="000C27C0">
      <w:pPr>
        <w:pStyle w:val="FootnoteText"/>
        <w:rPr>
          <w:lang w:val="vi-VN"/>
        </w:rPr>
      </w:pPr>
      <w:r>
        <w:rPr>
          <w:rStyle w:val="FootnoteReference"/>
        </w:rPr>
        <w:footnoteRef/>
      </w:r>
      <w:r w:rsidRPr="00026F48">
        <w:rPr>
          <w:lang w:val="vi-VN"/>
        </w:rPr>
        <w:t xml:space="preserve"> gồm Trung Quốc, Ấn Độ, Việt Nam, Philippines, Indonesia, Iran, Morocco, Albania và Thổ Nhĩ Kỳ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CB22" w14:textId="77777777" w:rsidR="000C7827" w:rsidRDefault="000C782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D71EC">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38ACB6D0" w14:textId="77777777" w:rsidR="000C7827" w:rsidRDefault="000C782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740B"/>
    <w:multiLevelType w:val="hybridMultilevel"/>
    <w:tmpl w:val="14A8B41E"/>
    <w:lvl w:ilvl="0" w:tplc="66625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71348"/>
    <w:multiLevelType w:val="hybridMultilevel"/>
    <w:tmpl w:val="B6FC8E28"/>
    <w:lvl w:ilvl="0" w:tplc="211C98A2">
      <w:start w:val="1"/>
      <w:numFmt w:val="bullet"/>
      <w:lvlText w:val="•"/>
      <w:lvlJc w:val="left"/>
      <w:pPr>
        <w:tabs>
          <w:tab w:val="num" w:pos="720"/>
        </w:tabs>
        <w:ind w:left="720" w:hanging="360"/>
      </w:pPr>
      <w:rPr>
        <w:rFonts w:ascii="Times New Roman" w:hAnsi="Times New Roman" w:hint="default"/>
      </w:rPr>
    </w:lvl>
    <w:lvl w:ilvl="1" w:tplc="0E5ADE8C" w:tentative="1">
      <w:start w:val="1"/>
      <w:numFmt w:val="bullet"/>
      <w:lvlText w:val="•"/>
      <w:lvlJc w:val="left"/>
      <w:pPr>
        <w:tabs>
          <w:tab w:val="num" w:pos="1440"/>
        </w:tabs>
        <w:ind w:left="1440" w:hanging="360"/>
      </w:pPr>
      <w:rPr>
        <w:rFonts w:ascii="Times New Roman" w:hAnsi="Times New Roman" w:hint="default"/>
      </w:rPr>
    </w:lvl>
    <w:lvl w:ilvl="2" w:tplc="28360E6C" w:tentative="1">
      <w:start w:val="1"/>
      <w:numFmt w:val="bullet"/>
      <w:lvlText w:val="•"/>
      <w:lvlJc w:val="left"/>
      <w:pPr>
        <w:tabs>
          <w:tab w:val="num" w:pos="2160"/>
        </w:tabs>
        <w:ind w:left="2160" w:hanging="360"/>
      </w:pPr>
      <w:rPr>
        <w:rFonts w:ascii="Times New Roman" w:hAnsi="Times New Roman" w:hint="default"/>
      </w:rPr>
    </w:lvl>
    <w:lvl w:ilvl="3" w:tplc="8D765238" w:tentative="1">
      <w:start w:val="1"/>
      <w:numFmt w:val="bullet"/>
      <w:lvlText w:val="•"/>
      <w:lvlJc w:val="left"/>
      <w:pPr>
        <w:tabs>
          <w:tab w:val="num" w:pos="2880"/>
        </w:tabs>
        <w:ind w:left="2880" w:hanging="360"/>
      </w:pPr>
      <w:rPr>
        <w:rFonts w:ascii="Times New Roman" w:hAnsi="Times New Roman" w:hint="default"/>
      </w:rPr>
    </w:lvl>
    <w:lvl w:ilvl="4" w:tplc="8B0E0A9C" w:tentative="1">
      <w:start w:val="1"/>
      <w:numFmt w:val="bullet"/>
      <w:lvlText w:val="•"/>
      <w:lvlJc w:val="left"/>
      <w:pPr>
        <w:tabs>
          <w:tab w:val="num" w:pos="3600"/>
        </w:tabs>
        <w:ind w:left="3600" w:hanging="360"/>
      </w:pPr>
      <w:rPr>
        <w:rFonts w:ascii="Times New Roman" w:hAnsi="Times New Roman" w:hint="default"/>
      </w:rPr>
    </w:lvl>
    <w:lvl w:ilvl="5" w:tplc="5FE0A194" w:tentative="1">
      <w:start w:val="1"/>
      <w:numFmt w:val="bullet"/>
      <w:lvlText w:val="•"/>
      <w:lvlJc w:val="left"/>
      <w:pPr>
        <w:tabs>
          <w:tab w:val="num" w:pos="4320"/>
        </w:tabs>
        <w:ind w:left="4320" w:hanging="360"/>
      </w:pPr>
      <w:rPr>
        <w:rFonts w:ascii="Times New Roman" w:hAnsi="Times New Roman" w:hint="default"/>
      </w:rPr>
    </w:lvl>
    <w:lvl w:ilvl="6" w:tplc="279620A6" w:tentative="1">
      <w:start w:val="1"/>
      <w:numFmt w:val="bullet"/>
      <w:lvlText w:val="•"/>
      <w:lvlJc w:val="left"/>
      <w:pPr>
        <w:tabs>
          <w:tab w:val="num" w:pos="5040"/>
        </w:tabs>
        <w:ind w:left="5040" w:hanging="360"/>
      </w:pPr>
      <w:rPr>
        <w:rFonts w:ascii="Times New Roman" w:hAnsi="Times New Roman" w:hint="default"/>
      </w:rPr>
    </w:lvl>
    <w:lvl w:ilvl="7" w:tplc="0130F32C" w:tentative="1">
      <w:start w:val="1"/>
      <w:numFmt w:val="bullet"/>
      <w:lvlText w:val="•"/>
      <w:lvlJc w:val="left"/>
      <w:pPr>
        <w:tabs>
          <w:tab w:val="num" w:pos="5760"/>
        </w:tabs>
        <w:ind w:left="5760" w:hanging="360"/>
      </w:pPr>
      <w:rPr>
        <w:rFonts w:ascii="Times New Roman" w:hAnsi="Times New Roman" w:hint="default"/>
      </w:rPr>
    </w:lvl>
    <w:lvl w:ilvl="8" w:tplc="98649F9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85C0BB0"/>
    <w:multiLevelType w:val="multilevel"/>
    <w:tmpl w:val="05284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B4D0A"/>
    <w:multiLevelType w:val="hybridMultilevel"/>
    <w:tmpl w:val="FF08787A"/>
    <w:lvl w:ilvl="0" w:tplc="3F724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4B6E56"/>
    <w:multiLevelType w:val="hybridMultilevel"/>
    <w:tmpl w:val="5FD60CC2"/>
    <w:lvl w:ilvl="0" w:tplc="2EF0F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8306CC"/>
    <w:multiLevelType w:val="multilevel"/>
    <w:tmpl w:val="0148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568293">
    <w:abstractNumId w:val="5"/>
  </w:num>
  <w:num w:numId="2" w16cid:durableId="808017695">
    <w:abstractNumId w:val="2"/>
  </w:num>
  <w:num w:numId="3" w16cid:durableId="413204546">
    <w:abstractNumId w:val="3"/>
  </w:num>
  <w:num w:numId="4" w16cid:durableId="1494682535">
    <w:abstractNumId w:val="0"/>
  </w:num>
  <w:num w:numId="5" w16cid:durableId="912810114">
    <w:abstractNumId w:val="4"/>
  </w:num>
  <w:num w:numId="6" w16cid:durableId="2117559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827"/>
    <w:rsid w:val="0000283E"/>
    <w:rsid w:val="00004D9B"/>
    <w:rsid w:val="00005C4F"/>
    <w:rsid w:val="00006A80"/>
    <w:rsid w:val="0000764E"/>
    <w:rsid w:val="00010CBF"/>
    <w:rsid w:val="0001104B"/>
    <w:rsid w:val="00012D06"/>
    <w:rsid w:val="000139E8"/>
    <w:rsid w:val="00015D37"/>
    <w:rsid w:val="0001649E"/>
    <w:rsid w:val="0002190A"/>
    <w:rsid w:val="00021EFE"/>
    <w:rsid w:val="000235C0"/>
    <w:rsid w:val="00024540"/>
    <w:rsid w:val="00024C4E"/>
    <w:rsid w:val="00024E69"/>
    <w:rsid w:val="00026F48"/>
    <w:rsid w:val="000278FB"/>
    <w:rsid w:val="00030281"/>
    <w:rsid w:val="000331BF"/>
    <w:rsid w:val="0003352E"/>
    <w:rsid w:val="0003687F"/>
    <w:rsid w:val="00041957"/>
    <w:rsid w:val="00041C31"/>
    <w:rsid w:val="00044E5C"/>
    <w:rsid w:val="00047714"/>
    <w:rsid w:val="000542C0"/>
    <w:rsid w:val="00054968"/>
    <w:rsid w:val="0006289A"/>
    <w:rsid w:val="00063011"/>
    <w:rsid w:val="000649B0"/>
    <w:rsid w:val="000738F1"/>
    <w:rsid w:val="00073CA4"/>
    <w:rsid w:val="00073D8F"/>
    <w:rsid w:val="00074A36"/>
    <w:rsid w:val="00074ED8"/>
    <w:rsid w:val="00077942"/>
    <w:rsid w:val="00081F01"/>
    <w:rsid w:val="00084951"/>
    <w:rsid w:val="0008653A"/>
    <w:rsid w:val="000867F7"/>
    <w:rsid w:val="000922F2"/>
    <w:rsid w:val="00092489"/>
    <w:rsid w:val="00097231"/>
    <w:rsid w:val="000A167D"/>
    <w:rsid w:val="000A1F9E"/>
    <w:rsid w:val="000A2699"/>
    <w:rsid w:val="000A2ACD"/>
    <w:rsid w:val="000A3B25"/>
    <w:rsid w:val="000B0DA8"/>
    <w:rsid w:val="000B1F4A"/>
    <w:rsid w:val="000B3A02"/>
    <w:rsid w:val="000B3DCB"/>
    <w:rsid w:val="000B68BC"/>
    <w:rsid w:val="000B7D41"/>
    <w:rsid w:val="000C08CB"/>
    <w:rsid w:val="000C0DF5"/>
    <w:rsid w:val="000C27C0"/>
    <w:rsid w:val="000C31A6"/>
    <w:rsid w:val="000C4652"/>
    <w:rsid w:val="000C59E2"/>
    <w:rsid w:val="000C62E2"/>
    <w:rsid w:val="000C67F7"/>
    <w:rsid w:val="000C73F6"/>
    <w:rsid w:val="000C7827"/>
    <w:rsid w:val="000D3E3B"/>
    <w:rsid w:val="000D55B6"/>
    <w:rsid w:val="000D6B10"/>
    <w:rsid w:val="000D738C"/>
    <w:rsid w:val="000E005A"/>
    <w:rsid w:val="000E3B98"/>
    <w:rsid w:val="000E3CBA"/>
    <w:rsid w:val="000E4066"/>
    <w:rsid w:val="000E567D"/>
    <w:rsid w:val="000F0777"/>
    <w:rsid w:val="000F31BC"/>
    <w:rsid w:val="000F38C1"/>
    <w:rsid w:val="000F41AE"/>
    <w:rsid w:val="000F4659"/>
    <w:rsid w:val="000F4956"/>
    <w:rsid w:val="000F4F1D"/>
    <w:rsid w:val="000F7180"/>
    <w:rsid w:val="000F7EFD"/>
    <w:rsid w:val="00101EB2"/>
    <w:rsid w:val="0010312F"/>
    <w:rsid w:val="00103431"/>
    <w:rsid w:val="00103A59"/>
    <w:rsid w:val="0010715E"/>
    <w:rsid w:val="001077FE"/>
    <w:rsid w:val="00107835"/>
    <w:rsid w:val="0011022B"/>
    <w:rsid w:val="00111BD7"/>
    <w:rsid w:val="00111D31"/>
    <w:rsid w:val="0011255E"/>
    <w:rsid w:val="001130ED"/>
    <w:rsid w:val="00113366"/>
    <w:rsid w:val="00115A3F"/>
    <w:rsid w:val="00120FE8"/>
    <w:rsid w:val="00121C0E"/>
    <w:rsid w:val="00122173"/>
    <w:rsid w:val="0012230C"/>
    <w:rsid w:val="00125E45"/>
    <w:rsid w:val="0012602E"/>
    <w:rsid w:val="001265D7"/>
    <w:rsid w:val="00127488"/>
    <w:rsid w:val="00130833"/>
    <w:rsid w:val="00131DEB"/>
    <w:rsid w:val="0013248E"/>
    <w:rsid w:val="0013377E"/>
    <w:rsid w:val="00141C94"/>
    <w:rsid w:val="001425D7"/>
    <w:rsid w:val="00147A15"/>
    <w:rsid w:val="00150344"/>
    <w:rsid w:val="00151DCE"/>
    <w:rsid w:val="00152248"/>
    <w:rsid w:val="00154059"/>
    <w:rsid w:val="00156C78"/>
    <w:rsid w:val="00161D98"/>
    <w:rsid w:val="001640AC"/>
    <w:rsid w:val="00164E74"/>
    <w:rsid w:val="00165606"/>
    <w:rsid w:val="00166B18"/>
    <w:rsid w:val="00166C9D"/>
    <w:rsid w:val="00167946"/>
    <w:rsid w:val="00167E98"/>
    <w:rsid w:val="00170A2C"/>
    <w:rsid w:val="00171F94"/>
    <w:rsid w:val="001727D4"/>
    <w:rsid w:val="00172D42"/>
    <w:rsid w:val="0017384C"/>
    <w:rsid w:val="00175429"/>
    <w:rsid w:val="0017627E"/>
    <w:rsid w:val="00176B46"/>
    <w:rsid w:val="00182216"/>
    <w:rsid w:val="00183874"/>
    <w:rsid w:val="001857C7"/>
    <w:rsid w:val="00185F9F"/>
    <w:rsid w:val="001900F2"/>
    <w:rsid w:val="001905AF"/>
    <w:rsid w:val="00192A73"/>
    <w:rsid w:val="00195A48"/>
    <w:rsid w:val="0019602C"/>
    <w:rsid w:val="001A0784"/>
    <w:rsid w:val="001A078F"/>
    <w:rsid w:val="001A07A3"/>
    <w:rsid w:val="001A084B"/>
    <w:rsid w:val="001A0F4F"/>
    <w:rsid w:val="001A2612"/>
    <w:rsid w:val="001A5A80"/>
    <w:rsid w:val="001B03BB"/>
    <w:rsid w:val="001B15DB"/>
    <w:rsid w:val="001B1EA5"/>
    <w:rsid w:val="001B46DC"/>
    <w:rsid w:val="001B6238"/>
    <w:rsid w:val="001D1ECC"/>
    <w:rsid w:val="001D631A"/>
    <w:rsid w:val="001D6B10"/>
    <w:rsid w:val="001D6C19"/>
    <w:rsid w:val="001D78FB"/>
    <w:rsid w:val="001E159A"/>
    <w:rsid w:val="001E3745"/>
    <w:rsid w:val="001E3CF5"/>
    <w:rsid w:val="001E5197"/>
    <w:rsid w:val="001E5BBE"/>
    <w:rsid w:val="001F2A19"/>
    <w:rsid w:val="001F2F0F"/>
    <w:rsid w:val="001F3477"/>
    <w:rsid w:val="001F34D6"/>
    <w:rsid w:val="001F3FEA"/>
    <w:rsid w:val="001F49D5"/>
    <w:rsid w:val="001F6F5E"/>
    <w:rsid w:val="001F7443"/>
    <w:rsid w:val="001F7A67"/>
    <w:rsid w:val="00203FFC"/>
    <w:rsid w:val="00204741"/>
    <w:rsid w:val="00206419"/>
    <w:rsid w:val="0020774C"/>
    <w:rsid w:val="00207F5C"/>
    <w:rsid w:val="0021640F"/>
    <w:rsid w:val="00217F8E"/>
    <w:rsid w:val="002221E6"/>
    <w:rsid w:val="00222D52"/>
    <w:rsid w:val="00224C3C"/>
    <w:rsid w:val="00230A84"/>
    <w:rsid w:val="00230E49"/>
    <w:rsid w:val="002329F1"/>
    <w:rsid w:val="0023382B"/>
    <w:rsid w:val="002340AF"/>
    <w:rsid w:val="002351F3"/>
    <w:rsid w:val="002370DA"/>
    <w:rsid w:val="0023728F"/>
    <w:rsid w:val="00237CEF"/>
    <w:rsid w:val="0024063A"/>
    <w:rsid w:val="00240706"/>
    <w:rsid w:val="00240C2B"/>
    <w:rsid w:val="00243FCF"/>
    <w:rsid w:val="0024561C"/>
    <w:rsid w:val="0024680D"/>
    <w:rsid w:val="00246DEF"/>
    <w:rsid w:val="002503AE"/>
    <w:rsid w:val="002505BF"/>
    <w:rsid w:val="00250744"/>
    <w:rsid w:val="00254586"/>
    <w:rsid w:val="00255EEA"/>
    <w:rsid w:val="00256A52"/>
    <w:rsid w:val="00257522"/>
    <w:rsid w:val="002603D8"/>
    <w:rsid w:val="002618D3"/>
    <w:rsid w:val="00262603"/>
    <w:rsid w:val="002643AE"/>
    <w:rsid w:val="0026653E"/>
    <w:rsid w:val="00266DD1"/>
    <w:rsid w:val="002718E8"/>
    <w:rsid w:val="002737E1"/>
    <w:rsid w:val="00277098"/>
    <w:rsid w:val="0028234F"/>
    <w:rsid w:val="00283EDD"/>
    <w:rsid w:val="0029119D"/>
    <w:rsid w:val="0029318F"/>
    <w:rsid w:val="0029414E"/>
    <w:rsid w:val="00296D5A"/>
    <w:rsid w:val="002971F5"/>
    <w:rsid w:val="002A16A2"/>
    <w:rsid w:val="002A2BC1"/>
    <w:rsid w:val="002A5112"/>
    <w:rsid w:val="002A532E"/>
    <w:rsid w:val="002A53F1"/>
    <w:rsid w:val="002A6AA4"/>
    <w:rsid w:val="002A7007"/>
    <w:rsid w:val="002B0EDF"/>
    <w:rsid w:val="002B4276"/>
    <w:rsid w:val="002B4307"/>
    <w:rsid w:val="002B5B24"/>
    <w:rsid w:val="002B6A41"/>
    <w:rsid w:val="002B719C"/>
    <w:rsid w:val="002B71E1"/>
    <w:rsid w:val="002C11E3"/>
    <w:rsid w:val="002C450F"/>
    <w:rsid w:val="002C4D2D"/>
    <w:rsid w:val="002C5F48"/>
    <w:rsid w:val="002C77F3"/>
    <w:rsid w:val="002D127E"/>
    <w:rsid w:val="002D2050"/>
    <w:rsid w:val="002D3840"/>
    <w:rsid w:val="002D5743"/>
    <w:rsid w:val="002D7DC3"/>
    <w:rsid w:val="002E0415"/>
    <w:rsid w:val="002E0856"/>
    <w:rsid w:val="002E0A55"/>
    <w:rsid w:val="002E46FF"/>
    <w:rsid w:val="002E58CB"/>
    <w:rsid w:val="002E6DF3"/>
    <w:rsid w:val="002F006C"/>
    <w:rsid w:val="002F0472"/>
    <w:rsid w:val="002F0D35"/>
    <w:rsid w:val="002F144A"/>
    <w:rsid w:val="002F1637"/>
    <w:rsid w:val="002F45B4"/>
    <w:rsid w:val="002F5528"/>
    <w:rsid w:val="002F5D94"/>
    <w:rsid w:val="002F6834"/>
    <w:rsid w:val="003023A3"/>
    <w:rsid w:val="00302B72"/>
    <w:rsid w:val="00305131"/>
    <w:rsid w:val="00305914"/>
    <w:rsid w:val="00306D09"/>
    <w:rsid w:val="00310488"/>
    <w:rsid w:val="003114D7"/>
    <w:rsid w:val="00312148"/>
    <w:rsid w:val="00313350"/>
    <w:rsid w:val="0031379A"/>
    <w:rsid w:val="003146E3"/>
    <w:rsid w:val="003257ED"/>
    <w:rsid w:val="003272F9"/>
    <w:rsid w:val="00327B9C"/>
    <w:rsid w:val="00332FA3"/>
    <w:rsid w:val="00333D49"/>
    <w:rsid w:val="00334C98"/>
    <w:rsid w:val="0033571D"/>
    <w:rsid w:val="003362F1"/>
    <w:rsid w:val="0034019F"/>
    <w:rsid w:val="00340849"/>
    <w:rsid w:val="00340BBD"/>
    <w:rsid w:val="00342F89"/>
    <w:rsid w:val="00343067"/>
    <w:rsid w:val="00344C8B"/>
    <w:rsid w:val="00346938"/>
    <w:rsid w:val="00351672"/>
    <w:rsid w:val="00351979"/>
    <w:rsid w:val="00351B4B"/>
    <w:rsid w:val="003550D5"/>
    <w:rsid w:val="00355819"/>
    <w:rsid w:val="00361C82"/>
    <w:rsid w:val="00361EBA"/>
    <w:rsid w:val="00364660"/>
    <w:rsid w:val="00365B7B"/>
    <w:rsid w:val="00365FB1"/>
    <w:rsid w:val="00366C35"/>
    <w:rsid w:val="0037121B"/>
    <w:rsid w:val="00373034"/>
    <w:rsid w:val="00374168"/>
    <w:rsid w:val="00374D5C"/>
    <w:rsid w:val="00374F07"/>
    <w:rsid w:val="0037541D"/>
    <w:rsid w:val="00375474"/>
    <w:rsid w:val="0038361D"/>
    <w:rsid w:val="00384A35"/>
    <w:rsid w:val="0039091F"/>
    <w:rsid w:val="00391CD7"/>
    <w:rsid w:val="00392CD2"/>
    <w:rsid w:val="00393AFB"/>
    <w:rsid w:val="003941BB"/>
    <w:rsid w:val="00395531"/>
    <w:rsid w:val="003958E0"/>
    <w:rsid w:val="00395E45"/>
    <w:rsid w:val="003963E4"/>
    <w:rsid w:val="003965BB"/>
    <w:rsid w:val="003966AD"/>
    <w:rsid w:val="00397058"/>
    <w:rsid w:val="003A1183"/>
    <w:rsid w:val="003A372A"/>
    <w:rsid w:val="003A39AA"/>
    <w:rsid w:val="003B06B3"/>
    <w:rsid w:val="003B137F"/>
    <w:rsid w:val="003B13CF"/>
    <w:rsid w:val="003B4202"/>
    <w:rsid w:val="003B575D"/>
    <w:rsid w:val="003B5A71"/>
    <w:rsid w:val="003B7503"/>
    <w:rsid w:val="003C1C97"/>
    <w:rsid w:val="003C26A6"/>
    <w:rsid w:val="003C40AC"/>
    <w:rsid w:val="003C7099"/>
    <w:rsid w:val="003C71AB"/>
    <w:rsid w:val="003D130E"/>
    <w:rsid w:val="003D1762"/>
    <w:rsid w:val="003D21D2"/>
    <w:rsid w:val="003D66D5"/>
    <w:rsid w:val="003D7441"/>
    <w:rsid w:val="003E0146"/>
    <w:rsid w:val="003E052A"/>
    <w:rsid w:val="003E1AD8"/>
    <w:rsid w:val="003E26EB"/>
    <w:rsid w:val="003E3992"/>
    <w:rsid w:val="003E568C"/>
    <w:rsid w:val="003E5FAF"/>
    <w:rsid w:val="003F104A"/>
    <w:rsid w:val="003F4359"/>
    <w:rsid w:val="003F5E6E"/>
    <w:rsid w:val="00400689"/>
    <w:rsid w:val="004033B9"/>
    <w:rsid w:val="00403A52"/>
    <w:rsid w:val="0040428C"/>
    <w:rsid w:val="00404EEA"/>
    <w:rsid w:val="00404FCB"/>
    <w:rsid w:val="00411618"/>
    <w:rsid w:val="0041226D"/>
    <w:rsid w:val="00412F0B"/>
    <w:rsid w:val="004131ED"/>
    <w:rsid w:val="00413AD4"/>
    <w:rsid w:val="00414A6E"/>
    <w:rsid w:val="00416543"/>
    <w:rsid w:val="004178EF"/>
    <w:rsid w:val="00417BF4"/>
    <w:rsid w:val="004219AF"/>
    <w:rsid w:val="00421B60"/>
    <w:rsid w:val="00422161"/>
    <w:rsid w:val="00424C46"/>
    <w:rsid w:val="00424CBB"/>
    <w:rsid w:val="00426548"/>
    <w:rsid w:val="004316FF"/>
    <w:rsid w:val="004408BF"/>
    <w:rsid w:val="00443546"/>
    <w:rsid w:val="004441B9"/>
    <w:rsid w:val="00446761"/>
    <w:rsid w:val="00446B56"/>
    <w:rsid w:val="0044719C"/>
    <w:rsid w:val="0045059E"/>
    <w:rsid w:val="0045363F"/>
    <w:rsid w:val="0045563F"/>
    <w:rsid w:val="0045687A"/>
    <w:rsid w:val="00457313"/>
    <w:rsid w:val="00470602"/>
    <w:rsid w:val="00471099"/>
    <w:rsid w:val="004713CE"/>
    <w:rsid w:val="00474AED"/>
    <w:rsid w:val="004768BB"/>
    <w:rsid w:val="00480C4B"/>
    <w:rsid w:val="004815AC"/>
    <w:rsid w:val="004818A3"/>
    <w:rsid w:val="00482A29"/>
    <w:rsid w:val="00486FE5"/>
    <w:rsid w:val="00490E44"/>
    <w:rsid w:val="00491993"/>
    <w:rsid w:val="00491A58"/>
    <w:rsid w:val="004932D0"/>
    <w:rsid w:val="004939F2"/>
    <w:rsid w:val="004957BE"/>
    <w:rsid w:val="004961E4"/>
    <w:rsid w:val="004977BE"/>
    <w:rsid w:val="004A09A0"/>
    <w:rsid w:val="004A169B"/>
    <w:rsid w:val="004A18BC"/>
    <w:rsid w:val="004A1A66"/>
    <w:rsid w:val="004A333B"/>
    <w:rsid w:val="004A4156"/>
    <w:rsid w:val="004A4191"/>
    <w:rsid w:val="004A49ED"/>
    <w:rsid w:val="004A5688"/>
    <w:rsid w:val="004A690C"/>
    <w:rsid w:val="004A7646"/>
    <w:rsid w:val="004A7789"/>
    <w:rsid w:val="004A78B0"/>
    <w:rsid w:val="004B0A88"/>
    <w:rsid w:val="004B3377"/>
    <w:rsid w:val="004B4269"/>
    <w:rsid w:val="004B4C71"/>
    <w:rsid w:val="004B4D94"/>
    <w:rsid w:val="004B503D"/>
    <w:rsid w:val="004B6FB6"/>
    <w:rsid w:val="004B7418"/>
    <w:rsid w:val="004C0352"/>
    <w:rsid w:val="004C0372"/>
    <w:rsid w:val="004C15CF"/>
    <w:rsid w:val="004C1929"/>
    <w:rsid w:val="004C1A73"/>
    <w:rsid w:val="004C2129"/>
    <w:rsid w:val="004C345A"/>
    <w:rsid w:val="004C5022"/>
    <w:rsid w:val="004D3590"/>
    <w:rsid w:val="004D3886"/>
    <w:rsid w:val="004D3CD3"/>
    <w:rsid w:val="004D451B"/>
    <w:rsid w:val="004D7B19"/>
    <w:rsid w:val="004E0FA9"/>
    <w:rsid w:val="004E215A"/>
    <w:rsid w:val="004E2AC5"/>
    <w:rsid w:val="004E389F"/>
    <w:rsid w:val="004E3DDA"/>
    <w:rsid w:val="004E6C72"/>
    <w:rsid w:val="004E6E4B"/>
    <w:rsid w:val="004F0AEA"/>
    <w:rsid w:val="004F1403"/>
    <w:rsid w:val="004F151D"/>
    <w:rsid w:val="004F1886"/>
    <w:rsid w:val="004F2EC1"/>
    <w:rsid w:val="004F3E09"/>
    <w:rsid w:val="004F63BE"/>
    <w:rsid w:val="004F65F3"/>
    <w:rsid w:val="00500839"/>
    <w:rsid w:val="00502251"/>
    <w:rsid w:val="00502729"/>
    <w:rsid w:val="00502F71"/>
    <w:rsid w:val="00510C15"/>
    <w:rsid w:val="00517C45"/>
    <w:rsid w:val="00520FAA"/>
    <w:rsid w:val="00523698"/>
    <w:rsid w:val="00524B65"/>
    <w:rsid w:val="00525371"/>
    <w:rsid w:val="00525EE0"/>
    <w:rsid w:val="0053360A"/>
    <w:rsid w:val="005336AA"/>
    <w:rsid w:val="00533CE7"/>
    <w:rsid w:val="005351FB"/>
    <w:rsid w:val="005352CE"/>
    <w:rsid w:val="005366A2"/>
    <w:rsid w:val="00536987"/>
    <w:rsid w:val="005374FB"/>
    <w:rsid w:val="00544490"/>
    <w:rsid w:val="00545231"/>
    <w:rsid w:val="0054597F"/>
    <w:rsid w:val="005474DD"/>
    <w:rsid w:val="00550A72"/>
    <w:rsid w:val="00550B23"/>
    <w:rsid w:val="00552219"/>
    <w:rsid w:val="00553D2E"/>
    <w:rsid w:val="00560445"/>
    <w:rsid w:val="005604B6"/>
    <w:rsid w:val="00562FA9"/>
    <w:rsid w:val="005644A1"/>
    <w:rsid w:val="00565118"/>
    <w:rsid w:val="00566309"/>
    <w:rsid w:val="00567A71"/>
    <w:rsid w:val="00567E79"/>
    <w:rsid w:val="005731DC"/>
    <w:rsid w:val="00573F93"/>
    <w:rsid w:val="00574640"/>
    <w:rsid w:val="0057608B"/>
    <w:rsid w:val="0057671A"/>
    <w:rsid w:val="00576FFA"/>
    <w:rsid w:val="005811F3"/>
    <w:rsid w:val="0058234E"/>
    <w:rsid w:val="00582D09"/>
    <w:rsid w:val="0058398A"/>
    <w:rsid w:val="0058583D"/>
    <w:rsid w:val="00585EC0"/>
    <w:rsid w:val="00586C82"/>
    <w:rsid w:val="005905C4"/>
    <w:rsid w:val="00590DD8"/>
    <w:rsid w:val="005916EF"/>
    <w:rsid w:val="0059222E"/>
    <w:rsid w:val="0059301C"/>
    <w:rsid w:val="005939FF"/>
    <w:rsid w:val="005940C8"/>
    <w:rsid w:val="005946A7"/>
    <w:rsid w:val="00595CB8"/>
    <w:rsid w:val="00596478"/>
    <w:rsid w:val="00596C32"/>
    <w:rsid w:val="00597A5F"/>
    <w:rsid w:val="005A149F"/>
    <w:rsid w:val="005A2C7F"/>
    <w:rsid w:val="005A2CC9"/>
    <w:rsid w:val="005A592D"/>
    <w:rsid w:val="005A5AA6"/>
    <w:rsid w:val="005A5B07"/>
    <w:rsid w:val="005A6E2D"/>
    <w:rsid w:val="005A76B4"/>
    <w:rsid w:val="005A7BB3"/>
    <w:rsid w:val="005B1A44"/>
    <w:rsid w:val="005B2415"/>
    <w:rsid w:val="005B5C1C"/>
    <w:rsid w:val="005C0775"/>
    <w:rsid w:val="005C0F91"/>
    <w:rsid w:val="005C2747"/>
    <w:rsid w:val="005C32CB"/>
    <w:rsid w:val="005C4FBA"/>
    <w:rsid w:val="005C64BF"/>
    <w:rsid w:val="005D085C"/>
    <w:rsid w:val="005D15F0"/>
    <w:rsid w:val="005D16C7"/>
    <w:rsid w:val="005D485A"/>
    <w:rsid w:val="005D67BE"/>
    <w:rsid w:val="005E1C0C"/>
    <w:rsid w:val="005E282E"/>
    <w:rsid w:val="005E4F39"/>
    <w:rsid w:val="005E5580"/>
    <w:rsid w:val="005E5964"/>
    <w:rsid w:val="005E62B2"/>
    <w:rsid w:val="005E635E"/>
    <w:rsid w:val="005E7E8D"/>
    <w:rsid w:val="005F064D"/>
    <w:rsid w:val="005F06A5"/>
    <w:rsid w:val="005F11FF"/>
    <w:rsid w:val="005F1715"/>
    <w:rsid w:val="005F5D2B"/>
    <w:rsid w:val="006024F8"/>
    <w:rsid w:val="00602B4E"/>
    <w:rsid w:val="0060330C"/>
    <w:rsid w:val="00604785"/>
    <w:rsid w:val="00604A6D"/>
    <w:rsid w:val="00605A86"/>
    <w:rsid w:val="006068DE"/>
    <w:rsid w:val="006077B7"/>
    <w:rsid w:val="00610A9E"/>
    <w:rsid w:val="006134D0"/>
    <w:rsid w:val="00613683"/>
    <w:rsid w:val="0061621E"/>
    <w:rsid w:val="00623EF9"/>
    <w:rsid w:val="006251B3"/>
    <w:rsid w:val="00626B03"/>
    <w:rsid w:val="006276DE"/>
    <w:rsid w:val="00630BDB"/>
    <w:rsid w:val="006316AA"/>
    <w:rsid w:val="006367A3"/>
    <w:rsid w:val="00637231"/>
    <w:rsid w:val="00640B7E"/>
    <w:rsid w:val="00641036"/>
    <w:rsid w:val="00642637"/>
    <w:rsid w:val="00642DE3"/>
    <w:rsid w:val="00644D09"/>
    <w:rsid w:val="006505E3"/>
    <w:rsid w:val="00653C86"/>
    <w:rsid w:val="0065694C"/>
    <w:rsid w:val="0066032B"/>
    <w:rsid w:val="00662448"/>
    <w:rsid w:val="00664A39"/>
    <w:rsid w:val="00665530"/>
    <w:rsid w:val="00666607"/>
    <w:rsid w:val="00671AD0"/>
    <w:rsid w:val="00673AF3"/>
    <w:rsid w:val="00673D5E"/>
    <w:rsid w:val="00674971"/>
    <w:rsid w:val="006766EF"/>
    <w:rsid w:val="00680658"/>
    <w:rsid w:val="00682658"/>
    <w:rsid w:val="0068595F"/>
    <w:rsid w:val="0068658E"/>
    <w:rsid w:val="00690E12"/>
    <w:rsid w:val="0069315A"/>
    <w:rsid w:val="00693655"/>
    <w:rsid w:val="006A130C"/>
    <w:rsid w:val="006A3C0F"/>
    <w:rsid w:val="006A4C1B"/>
    <w:rsid w:val="006A6243"/>
    <w:rsid w:val="006A62F6"/>
    <w:rsid w:val="006A6864"/>
    <w:rsid w:val="006A74A0"/>
    <w:rsid w:val="006B062B"/>
    <w:rsid w:val="006B13E5"/>
    <w:rsid w:val="006B6AA6"/>
    <w:rsid w:val="006C02C7"/>
    <w:rsid w:val="006C30D5"/>
    <w:rsid w:val="006C41C9"/>
    <w:rsid w:val="006C5CBF"/>
    <w:rsid w:val="006C727A"/>
    <w:rsid w:val="006C7857"/>
    <w:rsid w:val="006D0DB3"/>
    <w:rsid w:val="006D226C"/>
    <w:rsid w:val="006D3C4D"/>
    <w:rsid w:val="006D672C"/>
    <w:rsid w:val="006E181F"/>
    <w:rsid w:val="006E2A91"/>
    <w:rsid w:val="006E2DC8"/>
    <w:rsid w:val="006E3FF3"/>
    <w:rsid w:val="006F0C50"/>
    <w:rsid w:val="006F1EF0"/>
    <w:rsid w:val="006F2884"/>
    <w:rsid w:val="00700F9D"/>
    <w:rsid w:val="007017D7"/>
    <w:rsid w:val="0070400A"/>
    <w:rsid w:val="007044F2"/>
    <w:rsid w:val="0070458C"/>
    <w:rsid w:val="00704988"/>
    <w:rsid w:val="00707C36"/>
    <w:rsid w:val="00711A49"/>
    <w:rsid w:val="007133CF"/>
    <w:rsid w:val="00713712"/>
    <w:rsid w:val="00714505"/>
    <w:rsid w:val="00714A54"/>
    <w:rsid w:val="00714FEC"/>
    <w:rsid w:val="0071596B"/>
    <w:rsid w:val="00716D52"/>
    <w:rsid w:val="00717CAC"/>
    <w:rsid w:val="007213BF"/>
    <w:rsid w:val="00721AE5"/>
    <w:rsid w:val="00721D00"/>
    <w:rsid w:val="007272BA"/>
    <w:rsid w:val="00731B07"/>
    <w:rsid w:val="00732D80"/>
    <w:rsid w:val="007330CA"/>
    <w:rsid w:val="00733C39"/>
    <w:rsid w:val="007352EE"/>
    <w:rsid w:val="00742BB7"/>
    <w:rsid w:val="00745A12"/>
    <w:rsid w:val="00746922"/>
    <w:rsid w:val="00746DAD"/>
    <w:rsid w:val="0075278C"/>
    <w:rsid w:val="00757A01"/>
    <w:rsid w:val="00757AAC"/>
    <w:rsid w:val="00757AC8"/>
    <w:rsid w:val="00757BBE"/>
    <w:rsid w:val="0076020F"/>
    <w:rsid w:val="00764CE0"/>
    <w:rsid w:val="00772D6F"/>
    <w:rsid w:val="00773F0A"/>
    <w:rsid w:val="00775C78"/>
    <w:rsid w:val="007760AB"/>
    <w:rsid w:val="00777886"/>
    <w:rsid w:val="00780603"/>
    <w:rsid w:val="00783288"/>
    <w:rsid w:val="0078390C"/>
    <w:rsid w:val="0078562E"/>
    <w:rsid w:val="00785ACB"/>
    <w:rsid w:val="00785C28"/>
    <w:rsid w:val="00786448"/>
    <w:rsid w:val="0078667B"/>
    <w:rsid w:val="00787E56"/>
    <w:rsid w:val="00791163"/>
    <w:rsid w:val="00791D70"/>
    <w:rsid w:val="0079200B"/>
    <w:rsid w:val="007922D5"/>
    <w:rsid w:val="0079642C"/>
    <w:rsid w:val="00797E9F"/>
    <w:rsid w:val="007A0407"/>
    <w:rsid w:val="007A0684"/>
    <w:rsid w:val="007A1523"/>
    <w:rsid w:val="007A1649"/>
    <w:rsid w:val="007A21EF"/>
    <w:rsid w:val="007A296A"/>
    <w:rsid w:val="007A390B"/>
    <w:rsid w:val="007A391C"/>
    <w:rsid w:val="007B0F34"/>
    <w:rsid w:val="007B16AC"/>
    <w:rsid w:val="007C010D"/>
    <w:rsid w:val="007C0BC1"/>
    <w:rsid w:val="007C1994"/>
    <w:rsid w:val="007D0F86"/>
    <w:rsid w:val="007D2201"/>
    <w:rsid w:val="007F034C"/>
    <w:rsid w:val="007F28C2"/>
    <w:rsid w:val="007F3875"/>
    <w:rsid w:val="007F6C85"/>
    <w:rsid w:val="00800397"/>
    <w:rsid w:val="008004FD"/>
    <w:rsid w:val="00802734"/>
    <w:rsid w:val="00804A09"/>
    <w:rsid w:val="008069E3"/>
    <w:rsid w:val="00807DE4"/>
    <w:rsid w:val="0081385C"/>
    <w:rsid w:val="00813B71"/>
    <w:rsid w:val="00814224"/>
    <w:rsid w:val="00822814"/>
    <w:rsid w:val="0082649D"/>
    <w:rsid w:val="00827A5C"/>
    <w:rsid w:val="00827D5C"/>
    <w:rsid w:val="00830AB7"/>
    <w:rsid w:val="00830CB8"/>
    <w:rsid w:val="008311E1"/>
    <w:rsid w:val="0083194C"/>
    <w:rsid w:val="00831C61"/>
    <w:rsid w:val="008320BA"/>
    <w:rsid w:val="008326AC"/>
    <w:rsid w:val="008347BF"/>
    <w:rsid w:val="008408C0"/>
    <w:rsid w:val="00842004"/>
    <w:rsid w:val="00845C06"/>
    <w:rsid w:val="00846ECC"/>
    <w:rsid w:val="00850219"/>
    <w:rsid w:val="00850A9F"/>
    <w:rsid w:val="008515D3"/>
    <w:rsid w:val="008548C9"/>
    <w:rsid w:val="00861523"/>
    <w:rsid w:val="00863EA3"/>
    <w:rsid w:val="00864C27"/>
    <w:rsid w:val="0087024B"/>
    <w:rsid w:val="00870621"/>
    <w:rsid w:val="00871264"/>
    <w:rsid w:val="00872152"/>
    <w:rsid w:val="0087289A"/>
    <w:rsid w:val="008737BE"/>
    <w:rsid w:val="00874AC0"/>
    <w:rsid w:val="00881E46"/>
    <w:rsid w:val="00881F9B"/>
    <w:rsid w:val="00884E44"/>
    <w:rsid w:val="008857B1"/>
    <w:rsid w:val="00886A4D"/>
    <w:rsid w:val="00892F14"/>
    <w:rsid w:val="008936A0"/>
    <w:rsid w:val="008938FC"/>
    <w:rsid w:val="00895F07"/>
    <w:rsid w:val="00896819"/>
    <w:rsid w:val="00897699"/>
    <w:rsid w:val="008A2BA1"/>
    <w:rsid w:val="008A5802"/>
    <w:rsid w:val="008A69C5"/>
    <w:rsid w:val="008A72FB"/>
    <w:rsid w:val="008A7F5D"/>
    <w:rsid w:val="008B004B"/>
    <w:rsid w:val="008B0272"/>
    <w:rsid w:val="008B1438"/>
    <w:rsid w:val="008B1C44"/>
    <w:rsid w:val="008B427B"/>
    <w:rsid w:val="008B689F"/>
    <w:rsid w:val="008B76B7"/>
    <w:rsid w:val="008C18BE"/>
    <w:rsid w:val="008C325E"/>
    <w:rsid w:val="008C3AC2"/>
    <w:rsid w:val="008C3EE0"/>
    <w:rsid w:val="008C437D"/>
    <w:rsid w:val="008C6150"/>
    <w:rsid w:val="008C68C5"/>
    <w:rsid w:val="008C690F"/>
    <w:rsid w:val="008C7593"/>
    <w:rsid w:val="008D0B66"/>
    <w:rsid w:val="008D0CF4"/>
    <w:rsid w:val="008D17A8"/>
    <w:rsid w:val="008D27A4"/>
    <w:rsid w:val="008D4336"/>
    <w:rsid w:val="008D7A61"/>
    <w:rsid w:val="008E24B7"/>
    <w:rsid w:val="008E57D9"/>
    <w:rsid w:val="008F0404"/>
    <w:rsid w:val="008F089E"/>
    <w:rsid w:val="008F1AAF"/>
    <w:rsid w:val="008F220F"/>
    <w:rsid w:val="008F2826"/>
    <w:rsid w:val="008F3417"/>
    <w:rsid w:val="008F3A3F"/>
    <w:rsid w:val="008F466D"/>
    <w:rsid w:val="008F467C"/>
    <w:rsid w:val="008F4875"/>
    <w:rsid w:val="008F4E1E"/>
    <w:rsid w:val="00903FC2"/>
    <w:rsid w:val="009051B8"/>
    <w:rsid w:val="009076B9"/>
    <w:rsid w:val="00907D26"/>
    <w:rsid w:val="00912353"/>
    <w:rsid w:val="00913B5D"/>
    <w:rsid w:val="009169E3"/>
    <w:rsid w:val="00920328"/>
    <w:rsid w:val="00921F57"/>
    <w:rsid w:val="00922507"/>
    <w:rsid w:val="00922EFC"/>
    <w:rsid w:val="00925880"/>
    <w:rsid w:val="00926DCA"/>
    <w:rsid w:val="00927819"/>
    <w:rsid w:val="00927ACA"/>
    <w:rsid w:val="009311F9"/>
    <w:rsid w:val="00931E45"/>
    <w:rsid w:val="00932045"/>
    <w:rsid w:val="00934243"/>
    <w:rsid w:val="009358B7"/>
    <w:rsid w:val="00937F8C"/>
    <w:rsid w:val="00944684"/>
    <w:rsid w:val="009448A1"/>
    <w:rsid w:val="009451E7"/>
    <w:rsid w:val="0095482C"/>
    <w:rsid w:val="00955419"/>
    <w:rsid w:val="00961609"/>
    <w:rsid w:val="00971E2C"/>
    <w:rsid w:val="00972063"/>
    <w:rsid w:val="0097529C"/>
    <w:rsid w:val="00976FA4"/>
    <w:rsid w:val="00983186"/>
    <w:rsid w:val="00985F9C"/>
    <w:rsid w:val="0099037B"/>
    <w:rsid w:val="00991561"/>
    <w:rsid w:val="0099170C"/>
    <w:rsid w:val="00991E7E"/>
    <w:rsid w:val="00992484"/>
    <w:rsid w:val="00994351"/>
    <w:rsid w:val="009944CD"/>
    <w:rsid w:val="00995349"/>
    <w:rsid w:val="00995A42"/>
    <w:rsid w:val="009960F8"/>
    <w:rsid w:val="009969EA"/>
    <w:rsid w:val="00996C71"/>
    <w:rsid w:val="009973F9"/>
    <w:rsid w:val="0099784C"/>
    <w:rsid w:val="009978C4"/>
    <w:rsid w:val="009A0F38"/>
    <w:rsid w:val="009A0FCB"/>
    <w:rsid w:val="009A2885"/>
    <w:rsid w:val="009A3F72"/>
    <w:rsid w:val="009A5761"/>
    <w:rsid w:val="009B3886"/>
    <w:rsid w:val="009B45C4"/>
    <w:rsid w:val="009C0A62"/>
    <w:rsid w:val="009C0AC9"/>
    <w:rsid w:val="009C1542"/>
    <w:rsid w:val="009C1A3A"/>
    <w:rsid w:val="009C4B6B"/>
    <w:rsid w:val="009C4E0B"/>
    <w:rsid w:val="009C5BA2"/>
    <w:rsid w:val="009C648B"/>
    <w:rsid w:val="009D110B"/>
    <w:rsid w:val="009D29F2"/>
    <w:rsid w:val="009D3110"/>
    <w:rsid w:val="009D3B6E"/>
    <w:rsid w:val="009D46F9"/>
    <w:rsid w:val="009D5CF5"/>
    <w:rsid w:val="009D62A9"/>
    <w:rsid w:val="009E130D"/>
    <w:rsid w:val="009E14E4"/>
    <w:rsid w:val="009E26B8"/>
    <w:rsid w:val="009E2CFC"/>
    <w:rsid w:val="009E309E"/>
    <w:rsid w:val="009E55F9"/>
    <w:rsid w:val="009E7E21"/>
    <w:rsid w:val="009F0860"/>
    <w:rsid w:val="009F17A3"/>
    <w:rsid w:val="009F2166"/>
    <w:rsid w:val="009F2E03"/>
    <w:rsid w:val="009F3AA2"/>
    <w:rsid w:val="009F5BD0"/>
    <w:rsid w:val="009F7D04"/>
    <w:rsid w:val="00A010D4"/>
    <w:rsid w:val="00A03573"/>
    <w:rsid w:val="00A03760"/>
    <w:rsid w:val="00A046BE"/>
    <w:rsid w:val="00A05EF7"/>
    <w:rsid w:val="00A10E03"/>
    <w:rsid w:val="00A1191F"/>
    <w:rsid w:val="00A11B8E"/>
    <w:rsid w:val="00A12B99"/>
    <w:rsid w:val="00A15759"/>
    <w:rsid w:val="00A159D7"/>
    <w:rsid w:val="00A16B27"/>
    <w:rsid w:val="00A245A1"/>
    <w:rsid w:val="00A24E8C"/>
    <w:rsid w:val="00A26B27"/>
    <w:rsid w:val="00A31533"/>
    <w:rsid w:val="00A328EC"/>
    <w:rsid w:val="00A34278"/>
    <w:rsid w:val="00A344FA"/>
    <w:rsid w:val="00A34607"/>
    <w:rsid w:val="00A3608C"/>
    <w:rsid w:val="00A3683F"/>
    <w:rsid w:val="00A37126"/>
    <w:rsid w:val="00A3762E"/>
    <w:rsid w:val="00A42768"/>
    <w:rsid w:val="00A4343C"/>
    <w:rsid w:val="00A436DE"/>
    <w:rsid w:val="00A43C53"/>
    <w:rsid w:val="00A451D5"/>
    <w:rsid w:val="00A459CA"/>
    <w:rsid w:val="00A462D6"/>
    <w:rsid w:val="00A5127C"/>
    <w:rsid w:val="00A512DC"/>
    <w:rsid w:val="00A52C9F"/>
    <w:rsid w:val="00A53791"/>
    <w:rsid w:val="00A55B25"/>
    <w:rsid w:val="00A55CED"/>
    <w:rsid w:val="00A5706D"/>
    <w:rsid w:val="00A57B4E"/>
    <w:rsid w:val="00A60E58"/>
    <w:rsid w:val="00A637B6"/>
    <w:rsid w:val="00A64F02"/>
    <w:rsid w:val="00A66B85"/>
    <w:rsid w:val="00A703EE"/>
    <w:rsid w:val="00A70932"/>
    <w:rsid w:val="00A70B8B"/>
    <w:rsid w:val="00A70D01"/>
    <w:rsid w:val="00A713D0"/>
    <w:rsid w:val="00A71C76"/>
    <w:rsid w:val="00A75DF7"/>
    <w:rsid w:val="00A767DD"/>
    <w:rsid w:val="00A83CF3"/>
    <w:rsid w:val="00A871E8"/>
    <w:rsid w:val="00A87E4D"/>
    <w:rsid w:val="00A87FF1"/>
    <w:rsid w:val="00A92026"/>
    <w:rsid w:val="00A9411C"/>
    <w:rsid w:val="00A952A1"/>
    <w:rsid w:val="00A95A98"/>
    <w:rsid w:val="00AA0A6E"/>
    <w:rsid w:val="00AA0FC2"/>
    <w:rsid w:val="00AA2694"/>
    <w:rsid w:val="00AA319B"/>
    <w:rsid w:val="00AA342B"/>
    <w:rsid w:val="00AA4ABE"/>
    <w:rsid w:val="00AA791F"/>
    <w:rsid w:val="00AA7AB3"/>
    <w:rsid w:val="00AB023D"/>
    <w:rsid w:val="00AB2BEA"/>
    <w:rsid w:val="00AB3A5A"/>
    <w:rsid w:val="00AB53A6"/>
    <w:rsid w:val="00AB551A"/>
    <w:rsid w:val="00AB5834"/>
    <w:rsid w:val="00AB5F81"/>
    <w:rsid w:val="00AB63F8"/>
    <w:rsid w:val="00AB6D1E"/>
    <w:rsid w:val="00AB7095"/>
    <w:rsid w:val="00AC136C"/>
    <w:rsid w:val="00AC3E57"/>
    <w:rsid w:val="00AC5B69"/>
    <w:rsid w:val="00AC7256"/>
    <w:rsid w:val="00AD2C1D"/>
    <w:rsid w:val="00AD2F9E"/>
    <w:rsid w:val="00AD4BC7"/>
    <w:rsid w:val="00AD555F"/>
    <w:rsid w:val="00AD71EC"/>
    <w:rsid w:val="00AD7F45"/>
    <w:rsid w:val="00AE0B24"/>
    <w:rsid w:val="00AE179C"/>
    <w:rsid w:val="00AE1DA0"/>
    <w:rsid w:val="00AE6766"/>
    <w:rsid w:val="00AF2A78"/>
    <w:rsid w:val="00AF3EC9"/>
    <w:rsid w:val="00AF60BA"/>
    <w:rsid w:val="00B01105"/>
    <w:rsid w:val="00B016F8"/>
    <w:rsid w:val="00B02E71"/>
    <w:rsid w:val="00B12C6A"/>
    <w:rsid w:val="00B14149"/>
    <w:rsid w:val="00B15F18"/>
    <w:rsid w:val="00B166E7"/>
    <w:rsid w:val="00B16F43"/>
    <w:rsid w:val="00B20A0D"/>
    <w:rsid w:val="00B26589"/>
    <w:rsid w:val="00B279D7"/>
    <w:rsid w:val="00B30DBE"/>
    <w:rsid w:val="00B3232F"/>
    <w:rsid w:val="00B347E9"/>
    <w:rsid w:val="00B36478"/>
    <w:rsid w:val="00B36AF6"/>
    <w:rsid w:val="00B377D9"/>
    <w:rsid w:val="00B40993"/>
    <w:rsid w:val="00B43DA5"/>
    <w:rsid w:val="00B4610A"/>
    <w:rsid w:val="00B4739A"/>
    <w:rsid w:val="00B504BA"/>
    <w:rsid w:val="00B5174F"/>
    <w:rsid w:val="00B52C6C"/>
    <w:rsid w:val="00B545E1"/>
    <w:rsid w:val="00B547C0"/>
    <w:rsid w:val="00B568FC"/>
    <w:rsid w:val="00B56C86"/>
    <w:rsid w:val="00B576C4"/>
    <w:rsid w:val="00B6003C"/>
    <w:rsid w:val="00B606EA"/>
    <w:rsid w:val="00B6073B"/>
    <w:rsid w:val="00B61754"/>
    <w:rsid w:val="00B61E60"/>
    <w:rsid w:val="00B63038"/>
    <w:rsid w:val="00B64683"/>
    <w:rsid w:val="00B64FD8"/>
    <w:rsid w:val="00B6670C"/>
    <w:rsid w:val="00B6704F"/>
    <w:rsid w:val="00B67077"/>
    <w:rsid w:val="00B713FB"/>
    <w:rsid w:val="00B716A1"/>
    <w:rsid w:val="00B74DAC"/>
    <w:rsid w:val="00B77F28"/>
    <w:rsid w:val="00B8036B"/>
    <w:rsid w:val="00B83966"/>
    <w:rsid w:val="00B83CEB"/>
    <w:rsid w:val="00B847CE"/>
    <w:rsid w:val="00B861A3"/>
    <w:rsid w:val="00B87284"/>
    <w:rsid w:val="00B87A09"/>
    <w:rsid w:val="00B90FB9"/>
    <w:rsid w:val="00B91428"/>
    <w:rsid w:val="00B9317F"/>
    <w:rsid w:val="00B93DAB"/>
    <w:rsid w:val="00B9575D"/>
    <w:rsid w:val="00B96579"/>
    <w:rsid w:val="00B96A08"/>
    <w:rsid w:val="00BA0432"/>
    <w:rsid w:val="00BA29C8"/>
    <w:rsid w:val="00BA4BE5"/>
    <w:rsid w:val="00BA6730"/>
    <w:rsid w:val="00BB0E40"/>
    <w:rsid w:val="00BB23E4"/>
    <w:rsid w:val="00BB3361"/>
    <w:rsid w:val="00BB62E4"/>
    <w:rsid w:val="00BB6A8B"/>
    <w:rsid w:val="00BB7354"/>
    <w:rsid w:val="00BB7A6D"/>
    <w:rsid w:val="00BC0201"/>
    <w:rsid w:val="00BC19A0"/>
    <w:rsid w:val="00BC1DC2"/>
    <w:rsid w:val="00BC6E07"/>
    <w:rsid w:val="00BC79DD"/>
    <w:rsid w:val="00BD2FD8"/>
    <w:rsid w:val="00BD59CC"/>
    <w:rsid w:val="00BE44AE"/>
    <w:rsid w:val="00BE6BA1"/>
    <w:rsid w:val="00BE79B8"/>
    <w:rsid w:val="00BF1548"/>
    <w:rsid w:val="00BF2D26"/>
    <w:rsid w:val="00BF7877"/>
    <w:rsid w:val="00C01976"/>
    <w:rsid w:val="00C03089"/>
    <w:rsid w:val="00C0580D"/>
    <w:rsid w:val="00C075E1"/>
    <w:rsid w:val="00C10E78"/>
    <w:rsid w:val="00C124BF"/>
    <w:rsid w:val="00C12C2B"/>
    <w:rsid w:val="00C12ED5"/>
    <w:rsid w:val="00C13188"/>
    <w:rsid w:val="00C138EC"/>
    <w:rsid w:val="00C141D9"/>
    <w:rsid w:val="00C16313"/>
    <w:rsid w:val="00C17328"/>
    <w:rsid w:val="00C179BD"/>
    <w:rsid w:val="00C20CBC"/>
    <w:rsid w:val="00C218A3"/>
    <w:rsid w:val="00C21FDB"/>
    <w:rsid w:val="00C2205E"/>
    <w:rsid w:val="00C23F0A"/>
    <w:rsid w:val="00C2423B"/>
    <w:rsid w:val="00C25B1D"/>
    <w:rsid w:val="00C25E6D"/>
    <w:rsid w:val="00C27A15"/>
    <w:rsid w:val="00C30142"/>
    <w:rsid w:val="00C30756"/>
    <w:rsid w:val="00C35D7D"/>
    <w:rsid w:val="00C3621D"/>
    <w:rsid w:val="00C36524"/>
    <w:rsid w:val="00C40A2C"/>
    <w:rsid w:val="00C4605B"/>
    <w:rsid w:val="00C46991"/>
    <w:rsid w:val="00C519A8"/>
    <w:rsid w:val="00C53048"/>
    <w:rsid w:val="00C56304"/>
    <w:rsid w:val="00C56415"/>
    <w:rsid w:val="00C56429"/>
    <w:rsid w:val="00C56F03"/>
    <w:rsid w:val="00C611E5"/>
    <w:rsid w:val="00C6204A"/>
    <w:rsid w:val="00C643B3"/>
    <w:rsid w:val="00C656AE"/>
    <w:rsid w:val="00C66D04"/>
    <w:rsid w:val="00C67B2C"/>
    <w:rsid w:val="00C7073B"/>
    <w:rsid w:val="00C70BEE"/>
    <w:rsid w:val="00C70FE2"/>
    <w:rsid w:val="00C71F71"/>
    <w:rsid w:val="00C7331A"/>
    <w:rsid w:val="00C75488"/>
    <w:rsid w:val="00C761E2"/>
    <w:rsid w:val="00C77924"/>
    <w:rsid w:val="00C80C65"/>
    <w:rsid w:val="00C83885"/>
    <w:rsid w:val="00C84983"/>
    <w:rsid w:val="00C84F2E"/>
    <w:rsid w:val="00C869E7"/>
    <w:rsid w:val="00C878A7"/>
    <w:rsid w:val="00C90C51"/>
    <w:rsid w:val="00C923A7"/>
    <w:rsid w:val="00C9355C"/>
    <w:rsid w:val="00C93BB5"/>
    <w:rsid w:val="00C94392"/>
    <w:rsid w:val="00C9448B"/>
    <w:rsid w:val="00C96B28"/>
    <w:rsid w:val="00CA2F77"/>
    <w:rsid w:val="00CA3387"/>
    <w:rsid w:val="00CA5D85"/>
    <w:rsid w:val="00CB06BC"/>
    <w:rsid w:val="00CB5AD2"/>
    <w:rsid w:val="00CB74B5"/>
    <w:rsid w:val="00CC1C08"/>
    <w:rsid w:val="00CC4AFE"/>
    <w:rsid w:val="00CC5688"/>
    <w:rsid w:val="00CC60CB"/>
    <w:rsid w:val="00CC6A4A"/>
    <w:rsid w:val="00CC71DD"/>
    <w:rsid w:val="00CC74D9"/>
    <w:rsid w:val="00CD60D6"/>
    <w:rsid w:val="00CD64F9"/>
    <w:rsid w:val="00CD7D17"/>
    <w:rsid w:val="00CE0A39"/>
    <w:rsid w:val="00CE0B55"/>
    <w:rsid w:val="00CE1FE3"/>
    <w:rsid w:val="00CE63DA"/>
    <w:rsid w:val="00CF0553"/>
    <w:rsid w:val="00CF1DB8"/>
    <w:rsid w:val="00CF3868"/>
    <w:rsid w:val="00CF4F5B"/>
    <w:rsid w:val="00CF53E3"/>
    <w:rsid w:val="00CF5B47"/>
    <w:rsid w:val="00CF6BD6"/>
    <w:rsid w:val="00D0009C"/>
    <w:rsid w:val="00D005E9"/>
    <w:rsid w:val="00D04FF8"/>
    <w:rsid w:val="00D057E2"/>
    <w:rsid w:val="00D06247"/>
    <w:rsid w:val="00D0666F"/>
    <w:rsid w:val="00D0772A"/>
    <w:rsid w:val="00D122F6"/>
    <w:rsid w:val="00D12772"/>
    <w:rsid w:val="00D16674"/>
    <w:rsid w:val="00D17FBE"/>
    <w:rsid w:val="00D20CCE"/>
    <w:rsid w:val="00D21CBE"/>
    <w:rsid w:val="00D22B7B"/>
    <w:rsid w:val="00D25505"/>
    <w:rsid w:val="00D25F8B"/>
    <w:rsid w:val="00D26CAD"/>
    <w:rsid w:val="00D26E29"/>
    <w:rsid w:val="00D2713A"/>
    <w:rsid w:val="00D27CED"/>
    <w:rsid w:val="00D31C19"/>
    <w:rsid w:val="00D322FE"/>
    <w:rsid w:val="00D3295E"/>
    <w:rsid w:val="00D33BA3"/>
    <w:rsid w:val="00D35E66"/>
    <w:rsid w:val="00D36958"/>
    <w:rsid w:val="00D37693"/>
    <w:rsid w:val="00D409BE"/>
    <w:rsid w:val="00D411CB"/>
    <w:rsid w:val="00D41628"/>
    <w:rsid w:val="00D41A42"/>
    <w:rsid w:val="00D41A82"/>
    <w:rsid w:val="00D42D0A"/>
    <w:rsid w:val="00D42E21"/>
    <w:rsid w:val="00D466BB"/>
    <w:rsid w:val="00D4690F"/>
    <w:rsid w:val="00D531EC"/>
    <w:rsid w:val="00D545EA"/>
    <w:rsid w:val="00D54828"/>
    <w:rsid w:val="00D55553"/>
    <w:rsid w:val="00D5568F"/>
    <w:rsid w:val="00D5654E"/>
    <w:rsid w:val="00D56CF2"/>
    <w:rsid w:val="00D574FE"/>
    <w:rsid w:val="00D63ADE"/>
    <w:rsid w:val="00D64366"/>
    <w:rsid w:val="00D656B1"/>
    <w:rsid w:val="00D657FA"/>
    <w:rsid w:val="00D6586A"/>
    <w:rsid w:val="00D71578"/>
    <w:rsid w:val="00D71E1E"/>
    <w:rsid w:val="00D73CC9"/>
    <w:rsid w:val="00D804F6"/>
    <w:rsid w:val="00D8236D"/>
    <w:rsid w:val="00D83406"/>
    <w:rsid w:val="00D850CB"/>
    <w:rsid w:val="00D91169"/>
    <w:rsid w:val="00D9150F"/>
    <w:rsid w:val="00D92C86"/>
    <w:rsid w:val="00D94609"/>
    <w:rsid w:val="00D94F05"/>
    <w:rsid w:val="00D96E3B"/>
    <w:rsid w:val="00DA4831"/>
    <w:rsid w:val="00DA5164"/>
    <w:rsid w:val="00DA5738"/>
    <w:rsid w:val="00DB0B99"/>
    <w:rsid w:val="00DB0EB2"/>
    <w:rsid w:val="00DB1282"/>
    <w:rsid w:val="00DB3ABC"/>
    <w:rsid w:val="00DB5A5C"/>
    <w:rsid w:val="00DB5E2B"/>
    <w:rsid w:val="00DB6E4D"/>
    <w:rsid w:val="00DB7DAA"/>
    <w:rsid w:val="00DC1596"/>
    <w:rsid w:val="00DC2ED4"/>
    <w:rsid w:val="00DC2ED6"/>
    <w:rsid w:val="00DC410E"/>
    <w:rsid w:val="00DC7883"/>
    <w:rsid w:val="00DD20D7"/>
    <w:rsid w:val="00DD213E"/>
    <w:rsid w:val="00DD3317"/>
    <w:rsid w:val="00DD4C92"/>
    <w:rsid w:val="00DD5366"/>
    <w:rsid w:val="00DE2492"/>
    <w:rsid w:val="00DE55C1"/>
    <w:rsid w:val="00DE687C"/>
    <w:rsid w:val="00DF041F"/>
    <w:rsid w:val="00DF1E3F"/>
    <w:rsid w:val="00DF2F33"/>
    <w:rsid w:val="00DF3A98"/>
    <w:rsid w:val="00DF3F9A"/>
    <w:rsid w:val="00DF4DE1"/>
    <w:rsid w:val="00DF57E5"/>
    <w:rsid w:val="00E043EB"/>
    <w:rsid w:val="00E07081"/>
    <w:rsid w:val="00E10FFE"/>
    <w:rsid w:val="00E120D6"/>
    <w:rsid w:val="00E1389B"/>
    <w:rsid w:val="00E13ED2"/>
    <w:rsid w:val="00E146AF"/>
    <w:rsid w:val="00E155A6"/>
    <w:rsid w:val="00E16BE0"/>
    <w:rsid w:val="00E16C00"/>
    <w:rsid w:val="00E16E5F"/>
    <w:rsid w:val="00E21AF5"/>
    <w:rsid w:val="00E243F8"/>
    <w:rsid w:val="00E2502F"/>
    <w:rsid w:val="00E261C6"/>
    <w:rsid w:val="00E2729B"/>
    <w:rsid w:val="00E27F76"/>
    <w:rsid w:val="00E322B5"/>
    <w:rsid w:val="00E333E4"/>
    <w:rsid w:val="00E33D57"/>
    <w:rsid w:val="00E34897"/>
    <w:rsid w:val="00E34A1F"/>
    <w:rsid w:val="00E358BF"/>
    <w:rsid w:val="00E36DDF"/>
    <w:rsid w:val="00E40D49"/>
    <w:rsid w:val="00E40FED"/>
    <w:rsid w:val="00E419A5"/>
    <w:rsid w:val="00E4351F"/>
    <w:rsid w:val="00E45D07"/>
    <w:rsid w:val="00E471AA"/>
    <w:rsid w:val="00E506CF"/>
    <w:rsid w:val="00E52E81"/>
    <w:rsid w:val="00E5746D"/>
    <w:rsid w:val="00E57B88"/>
    <w:rsid w:val="00E60B3B"/>
    <w:rsid w:val="00E64B2C"/>
    <w:rsid w:val="00E64DAF"/>
    <w:rsid w:val="00E67A56"/>
    <w:rsid w:val="00E67B29"/>
    <w:rsid w:val="00E70F3B"/>
    <w:rsid w:val="00E7137E"/>
    <w:rsid w:val="00E72FC8"/>
    <w:rsid w:val="00E73D37"/>
    <w:rsid w:val="00E8033A"/>
    <w:rsid w:val="00E8075F"/>
    <w:rsid w:val="00E81062"/>
    <w:rsid w:val="00E83019"/>
    <w:rsid w:val="00E83BDE"/>
    <w:rsid w:val="00E86128"/>
    <w:rsid w:val="00E86F47"/>
    <w:rsid w:val="00E90A76"/>
    <w:rsid w:val="00E90F8A"/>
    <w:rsid w:val="00E91BFA"/>
    <w:rsid w:val="00E91F1A"/>
    <w:rsid w:val="00E9450F"/>
    <w:rsid w:val="00E94743"/>
    <w:rsid w:val="00E9728D"/>
    <w:rsid w:val="00E974CD"/>
    <w:rsid w:val="00E97D4E"/>
    <w:rsid w:val="00E97E4E"/>
    <w:rsid w:val="00EA25E1"/>
    <w:rsid w:val="00EA2781"/>
    <w:rsid w:val="00EA2E2B"/>
    <w:rsid w:val="00EA48FE"/>
    <w:rsid w:val="00EA7CE3"/>
    <w:rsid w:val="00EB1BEE"/>
    <w:rsid w:val="00EB2D86"/>
    <w:rsid w:val="00EB442D"/>
    <w:rsid w:val="00EB578C"/>
    <w:rsid w:val="00EB6C96"/>
    <w:rsid w:val="00EC2F56"/>
    <w:rsid w:val="00EC3E80"/>
    <w:rsid w:val="00EC40ED"/>
    <w:rsid w:val="00EC428F"/>
    <w:rsid w:val="00EC496B"/>
    <w:rsid w:val="00EC64F6"/>
    <w:rsid w:val="00EC73DA"/>
    <w:rsid w:val="00EC7D2C"/>
    <w:rsid w:val="00ED0ECC"/>
    <w:rsid w:val="00ED111B"/>
    <w:rsid w:val="00ED1603"/>
    <w:rsid w:val="00ED1E02"/>
    <w:rsid w:val="00ED267E"/>
    <w:rsid w:val="00ED349D"/>
    <w:rsid w:val="00ED4D46"/>
    <w:rsid w:val="00ED4E4F"/>
    <w:rsid w:val="00ED576D"/>
    <w:rsid w:val="00ED656A"/>
    <w:rsid w:val="00ED76FD"/>
    <w:rsid w:val="00ED7E5D"/>
    <w:rsid w:val="00EE27BF"/>
    <w:rsid w:val="00EE4D84"/>
    <w:rsid w:val="00EE55D1"/>
    <w:rsid w:val="00EF1D64"/>
    <w:rsid w:val="00EF1DB6"/>
    <w:rsid w:val="00EF255E"/>
    <w:rsid w:val="00EF3145"/>
    <w:rsid w:val="00EF53C8"/>
    <w:rsid w:val="00EF55B1"/>
    <w:rsid w:val="00EF76C4"/>
    <w:rsid w:val="00EF78FF"/>
    <w:rsid w:val="00EF7F81"/>
    <w:rsid w:val="00F0118E"/>
    <w:rsid w:val="00F025EA"/>
    <w:rsid w:val="00F02784"/>
    <w:rsid w:val="00F078EE"/>
    <w:rsid w:val="00F10ADB"/>
    <w:rsid w:val="00F12182"/>
    <w:rsid w:val="00F13EA8"/>
    <w:rsid w:val="00F14305"/>
    <w:rsid w:val="00F14935"/>
    <w:rsid w:val="00F177B0"/>
    <w:rsid w:val="00F17F1E"/>
    <w:rsid w:val="00F221AD"/>
    <w:rsid w:val="00F224B6"/>
    <w:rsid w:val="00F22886"/>
    <w:rsid w:val="00F237B6"/>
    <w:rsid w:val="00F26128"/>
    <w:rsid w:val="00F268C6"/>
    <w:rsid w:val="00F30F05"/>
    <w:rsid w:val="00F33AD5"/>
    <w:rsid w:val="00F33F47"/>
    <w:rsid w:val="00F34F44"/>
    <w:rsid w:val="00F3795B"/>
    <w:rsid w:val="00F4104D"/>
    <w:rsid w:val="00F41205"/>
    <w:rsid w:val="00F41209"/>
    <w:rsid w:val="00F47048"/>
    <w:rsid w:val="00F5027F"/>
    <w:rsid w:val="00F502A2"/>
    <w:rsid w:val="00F51C3E"/>
    <w:rsid w:val="00F55B15"/>
    <w:rsid w:val="00F578B8"/>
    <w:rsid w:val="00F601A0"/>
    <w:rsid w:val="00F61F5A"/>
    <w:rsid w:val="00F62CA4"/>
    <w:rsid w:val="00F62E72"/>
    <w:rsid w:val="00F63503"/>
    <w:rsid w:val="00F67BF4"/>
    <w:rsid w:val="00F73907"/>
    <w:rsid w:val="00F74207"/>
    <w:rsid w:val="00F77FEA"/>
    <w:rsid w:val="00F77FFB"/>
    <w:rsid w:val="00F81D6C"/>
    <w:rsid w:val="00F8390C"/>
    <w:rsid w:val="00F83C71"/>
    <w:rsid w:val="00F8463E"/>
    <w:rsid w:val="00F85EC4"/>
    <w:rsid w:val="00F91C77"/>
    <w:rsid w:val="00F929F8"/>
    <w:rsid w:val="00F92D6C"/>
    <w:rsid w:val="00F94586"/>
    <w:rsid w:val="00F948F0"/>
    <w:rsid w:val="00F95435"/>
    <w:rsid w:val="00F97376"/>
    <w:rsid w:val="00FA31D6"/>
    <w:rsid w:val="00FA51E8"/>
    <w:rsid w:val="00FA5653"/>
    <w:rsid w:val="00FA58A3"/>
    <w:rsid w:val="00FA7297"/>
    <w:rsid w:val="00FA75DF"/>
    <w:rsid w:val="00FB49AE"/>
    <w:rsid w:val="00FB4B4E"/>
    <w:rsid w:val="00FB5DBD"/>
    <w:rsid w:val="00FC0826"/>
    <w:rsid w:val="00FC2049"/>
    <w:rsid w:val="00FC34B0"/>
    <w:rsid w:val="00FC5A6C"/>
    <w:rsid w:val="00FC722F"/>
    <w:rsid w:val="00FD003F"/>
    <w:rsid w:val="00FD1E7B"/>
    <w:rsid w:val="00FD3F57"/>
    <w:rsid w:val="00FD6B8B"/>
    <w:rsid w:val="00FD6C83"/>
    <w:rsid w:val="00FE1505"/>
    <w:rsid w:val="00FE2EB4"/>
    <w:rsid w:val="00FE32BA"/>
    <w:rsid w:val="00FE3648"/>
    <w:rsid w:val="00FE6AEF"/>
    <w:rsid w:val="00FF056F"/>
    <w:rsid w:val="00FF37AB"/>
    <w:rsid w:val="00FF4DDB"/>
    <w:rsid w:val="00FF56F5"/>
    <w:rsid w:val="00FF5891"/>
    <w:rsid w:val="00FF609E"/>
    <w:rsid w:val="00FF626A"/>
    <w:rsid w:val="00FF750D"/>
    <w:rsid w:val="00FF7C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8FB8"/>
  <w15:chartTrackingRefBased/>
  <w15:docId w15:val="{3937A740-846C-453A-B6DB-94B05529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8"/>
        <w:szCs w:val="22"/>
        <w:lang w:val="vi-VN" w:eastAsia="en-US"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27"/>
    <w:pPr>
      <w:spacing w:before="0" w:after="160" w:line="279" w:lineRule="auto"/>
      <w:ind w:firstLine="0"/>
      <w:jc w:val="left"/>
    </w:pPr>
    <w:rPr>
      <w:rFonts w:ascii="Calibri" w:eastAsia="Calibri" w:hAnsi="Calibri" w:cs="Calibri"/>
      <w:sz w:val="24"/>
      <w:szCs w:val="24"/>
      <w:lang w:val="en" w:eastAsia="vi-VN"/>
    </w:rPr>
  </w:style>
  <w:style w:type="paragraph" w:styleId="Heading1">
    <w:name w:val="heading 1"/>
    <w:basedOn w:val="Normal"/>
    <w:next w:val="Normal"/>
    <w:link w:val="Heading1Char"/>
    <w:uiPriority w:val="9"/>
    <w:qFormat/>
    <w:rsid w:val="00523698"/>
    <w:pPr>
      <w:spacing w:before="120" w:after="120" w:line="360" w:lineRule="exact"/>
      <w:ind w:firstLine="720"/>
      <w:jc w:val="both"/>
      <w:outlineLvl w:val="0"/>
    </w:pPr>
    <w:rPr>
      <w:rFonts w:ascii="Times New Roman" w:hAnsi="Times New Roman" w:cs="Times New Roman"/>
      <w:b/>
      <w:bCs/>
      <w:sz w:val="28"/>
      <w:szCs w:val="28"/>
      <w:lang w:val="vi-VN"/>
    </w:rPr>
  </w:style>
  <w:style w:type="paragraph" w:styleId="Heading2">
    <w:name w:val="heading 2"/>
    <w:basedOn w:val="Normal"/>
    <w:next w:val="Normal"/>
    <w:link w:val="Heading2Char"/>
    <w:uiPriority w:val="9"/>
    <w:unhideWhenUsed/>
    <w:qFormat/>
    <w:rsid w:val="004B3377"/>
    <w:pPr>
      <w:spacing w:before="120" w:after="120" w:line="360" w:lineRule="exact"/>
      <w:ind w:firstLine="720"/>
      <w:jc w:val="both"/>
      <w:outlineLvl w:val="1"/>
    </w:pPr>
    <w:rPr>
      <w:rFonts w:ascii="Times New Roman" w:hAnsi="Times New Roman" w:cs="Times New Roman"/>
      <w:b/>
      <w:bCs/>
      <w:sz w:val="28"/>
      <w:szCs w:val="28"/>
      <w:lang w:val="vi-VN"/>
    </w:rPr>
  </w:style>
  <w:style w:type="paragraph" w:styleId="Heading3">
    <w:name w:val="heading 3"/>
    <w:basedOn w:val="Normal"/>
    <w:next w:val="Normal"/>
    <w:link w:val="Heading3Char"/>
    <w:uiPriority w:val="9"/>
    <w:unhideWhenUsed/>
    <w:qFormat/>
    <w:rsid w:val="000C7827"/>
    <w:pPr>
      <w:keepNext/>
      <w:keepLines/>
      <w:spacing w:before="160" w:after="80" w:line="240" w:lineRule="auto"/>
      <w:ind w:firstLine="720"/>
      <w:jc w:val="both"/>
      <w:outlineLvl w:val="2"/>
    </w:pPr>
    <w:rPr>
      <w:rFonts w:asciiTheme="minorHAnsi" w:eastAsiaTheme="majorEastAsia" w:hAnsiTheme="minorHAnsi" w:cstheme="majorBidi"/>
      <w:color w:val="0F4761" w:themeColor="accent1" w:themeShade="BF"/>
      <w:sz w:val="28"/>
      <w:szCs w:val="28"/>
      <w:lang w:val="vi-VN" w:eastAsia="en-US"/>
    </w:rPr>
  </w:style>
  <w:style w:type="paragraph" w:styleId="Heading4">
    <w:name w:val="heading 4"/>
    <w:basedOn w:val="Normal"/>
    <w:next w:val="Normal"/>
    <w:link w:val="Heading4Char"/>
    <w:uiPriority w:val="9"/>
    <w:semiHidden/>
    <w:unhideWhenUsed/>
    <w:qFormat/>
    <w:rsid w:val="000C7827"/>
    <w:pPr>
      <w:keepNext/>
      <w:keepLines/>
      <w:spacing w:before="80" w:after="40" w:line="240" w:lineRule="auto"/>
      <w:ind w:firstLine="720"/>
      <w:jc w:val="both"/>
      <w:outlineLvl w:val="3"/>
    </w:pPr>
    <w:rPr>
      <w:rFonts w:asciiTheme="minorHAnsi" w:eastAsiaTheme="majorEastAsia" w:hAnsiTheme="minorHAnsi" w:cstheme="majorBidi"/>
      <w:i/>
      <w:iCs/>
      <w:color w:val="0F4761" w:themeColor="accent1" w:themeShade="BF"/>
      <w:sz w:val="28"/>
      <w:szCs w:val="22"/>
      <w:lang w:val="vi-VN" w:eastAsia="en-US"/>
    </w:rPr>
  </w:style>
  <w:style w:type="paragraph" w:styleId="Heading5">
    <w:name w:val="heading 5"/>
    <w:basedOn w:val="Normal"/>
    <w:next w:val="Normal"/>
    <w:link w:val="Heading5Char"/>
    <w:uiPriority w:val="9"/>
    <w:semiHidden/>
    <w:unhideWhenUsed/>
    <w:qFormat/>
    <w:rsid w:val="000C7827"/>
    <w:pPr>
      <w:keepNext/>
      <w:keepLines/>
      <w:spacing w:before="80" w:after="40" w:line="240" w:lineRule="auto"/>
      <w:ind w:firstLine="720"/>
      <w:jc w:val="both"/>
      <w:outlineLvl w:val="4"/>
    </w:pPr>
    <w:rPr>
      <w:rFonts w:asciiTheme="minorHAnsi" w:eastAsiaTheme="majorEastAsia" w:hAnsiTheme="minorHAnsi" w:cstheme="majorBidi"/>
      <w:color w:val="0F4761" w:themeColor="accent1" w:themeShade="BF"/>
      <w:sz w:val="28"/>
      <w:szCs w:val="22"/>
      <w:lang w:val="vi-VN" w:eastAsia="en-US"/>
    </w:rPr>
  </w:style>
  <w:style w:type="paragraph" w:styleId="Heading6">
    <w:name w:val="heading 6"/>
    <w:basedOn w:val="Normal"/>
    <w:next w:val="Normal"/>
    <w:link w:val="Heading6Char"/>
    <w:uiPriority w:val="9"/>
    <w:semiHidden/>
    <w:unhideWhenUsed/>
    <w:qFormat/>
    <w:rsid w:val="000C7827"/>
    <w:pPr>
      <w:keepNext/>
      <w:keepLines/>
      <w:spacing w:before="40" w:after="0" w:line="240" w:lineRule="auto"/>
      <w:ind w:firstLine="720"/>
      <w:jc w:val="both"/>
      <w:outlineLvl w:val="5"/>
    </w:pPr>
    <w:rPr>
      <w:rFonts w:asciiTheme="minorHAnsi" w:eastAsiaTheme="majorEastAsia" w:hAnsiTheme="minorHAnsi" w:cstheme="majorBidi"/>
      <w:i/>
      <w:iCs/>
      <w:color w:val="595959" w:themeColor="text1" w:themeTint="A6"/>
      <w:sz w:val="28"/>
      <w:szCs w:val="22"/>
      <w:lang w:val="vi-VN" w:eastAsia="en-US"/>
    </w:rPr>
  </w:style>
  <w:style w:type="paragraph" w:styleId="Heading7">
    <w:name w:val="heading 7"/>
    <w:basedOn w:val="Normal"/>
    <w:next w:val="Normal"/>
    <w:link w:val="Heading7Char"/>
    <w:uiPriority w:val="9"/>
    <w:semiHidden/>
    <w:unhideWhenUsed/>
    <w:qFormat/>
    <w:rsid w:val="000C7827"/>
    <w:pPr>
      <w:keepNext/>
      <w:keepLines/>
      <w:spacing w:before="40" w:after="0" w:line="240" w:lineRule="auto"/>
      <w:ind w:firstLine="720"/>
      <w:jc w:val="both"/>
      <w:outlineLvl w:val="6"/>
    </w:pPr>
    <w:rPr>
      <w:rFonts w:asciiTheme="minorHAnsi" w:eastAsiaTheme="majorEastAsia" w:hAnsiTheme="minorHAnsi" w:cstheme="majorBidi"/>
      <w:color w:val="595959" w:themeColor="text1" w:themeTint="A6"/>
      <w:sz w:val="28"/>
      <w:szCs w:val="22"/>
      <w:lang w:val="vi-VN" w:eastAsia="en-US"/>
    </w:rPr>
  </w:style>
  <w:style w:type="paragraph" w:styleId="Heading8">
    <w:name w:val="heading 8"/>
    <w:basedOn w:val="Normal"/>
    <w:next w:val="Normal"/>
    <w:link w:val="Heading8Char"/>
    <w:uiPriority w:val="9"/>
    <w:semiHidden/>
    <w:unhideWhenUsed/>
    <w:qFormat/>
    <w:rsid w:val="000C7827"/>
    <w:pPr>
      <w:keepNext/>
      <w:keepLines/>
      <w:spacing w:after="0" w:line="240" w:lineRule="auto"/>
      <w:ind w:firstLine="720"/>
      <w:jc w:val="both"/>
      <w:outlineLvl w:val="7"/>
    </w:pPr>
    <w:rPr>
      <w:rFonts w:asciiTheme="minorHAnsi" w:eastAsiaTheme="majorEastAsia" w:hAnsiTheme="minorHAnsi" w:cstheme="majorBidi"/>
      <w:i/>
      <w:iCs/>
      <w:color w:val="272727" w:themeColor="text1" w:themeTint="D8"/>
      <w:sz w:val="28"/>
      <w:szCs w:val="22"/>
      <w:lang w:val="vi-VN" w:eastAsia="en-US"/>
    </w:rPr>
  </w:style>
  <w:style w:type="paragraph" w:styleId="Heading9">
    <w:name w:val="heading 9"/>
    <w:basedOn w:val="Normal"/>
    <w:next w:val="Normal"/>
    <w:link w:val="Heading9Char"/>
    <w:uiPriority w:val="9"/>
    <w:semiHidden/>
    <w:unhideWhenUsed/>
    <w:qFormat/>
    <w:rsid w:val="000C7827"/>
    <w:pPr>
      <w:keepNext/>
      <w:keepLines/>
      <w:spacing w:after="0" w:line="240" w:lineRule="auto"/>
      <w:ind w:firstLine="720"/>
      <w:jc w:val="both"/>
      <w:outlineLvl w:val="8"/>
    </w:pPr>
    <w:rPr>
      <w:rFonts w:asciiTheme="minorHAnsi" w:eastAsiaTheme="majorEastAsia" w:hAnsiTheme="minorHAnsi" w:cstheme="majorBidi"/>
      <w:color w:val="272727" w:themeColor="text1" w:themeTint="D8"/>
      <w:sz w:val="28"/>
      <w:szCs w:val="22"/>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698"/>
    <w:rPr>
      <w:rFonts w:eastAsia="Calibri" w:cs="Times New Roman"/>
      <w:b/>
      <w:bCs/>
      <w:szCs w:val="28"/>
      <w:lang w:eastAsia="vi-VN"/>
    </w:rPr>
  </w:style>
  <w:style w:type="character" w:customStyle="1" w:styleId="Heading2Char">
    <w:name w:val="Heading 2 Char"/>
    <w:basedOn w:val="DefaultParagraphFont"/>
    <w:link w:val="Heading2"/>
    <w:uiPriority w:val="9"/>
    <w:qFormat/>
    <w:rsid w:val="004B3377"/>
    <w:rPr>
      <w:rFonts w:eastAsia="Calibri" w:cs="Times New Roman"/>
      <w:b/>
      <w:bCs/>
      <w:szCs w:val="28"/>
      <w:lang w:eastAsia="vi-VN"/>
    </w:rPr>
  </w:style>
  <w:style w:type="character" w:customStyle="1" w:styleId="Heading3Char">
    <w:name w:val="Heading 3 Char"/>
    <w:basedOn w:val="DefaultParagraphFont"/>
    <w:link w:val="Heading3"/>
    <w:uiPriority w:val="9"/>
    <w:rsid w:val="000C782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C78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78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78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78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78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78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7827"/>
    <w:pPr>
      <w:spacing w:after="80" w:line="240" w:lineRule="auto"/>
      <w:ind w:firstLine="720"/>
      <w:contextualSpacing/>
      <w:jc w:val="both"/>
    </w:pPr>
    <w:rPr>
      <w:rFonts w:asciiTheme="majorHAnsi" w:eastAsiaTheme="majorEastAsia" w:hAnsiTheme="majorHAnsi" w:cstheme="majorBidi"/>
      <w:spacing w:val="-10"/>
      <w:kern w:val="28"/>
      <w:sz w:val="56"/>
      <w:szCs w:val="56"/>
      <w:lang w:val="vi-VN" w:eastAsia="en-US"/>
    </w:rPr>
  </w:style>
  <w:style w:type="character" w:customStyle="1" w:styleId="TitleChar">
    <w:name w:val="Title Char"/>
    <w:basedOn w:val="DefaultParagraphFont"/>
    <w:link w:val="Title"/>
    <w:uiPriority w:val="10"/>
    <w:rsid w:val="000C7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827"/>
    <w:pPr>
      <w:numPr>
        <w:ilvl w:val="1"/>
      </w:numPr>
      <w:spacing w:before="120" w:line="240" w:lineRule="auto"/>
      <w:ind w:firstLine="720"/>
      <w:jc w:val="both"/>
    </w:pPr>
    <w:rPr>
      <w:rFonts w:asciiTheme="minorHAnsi" w:eastAsiaTheme="majorEastAsia" w:hAnsiTheme="minorHAnsi" w:cstheme="majorBidi"/>
      <w:color w:val="595959" w:themeColor="text1" w:themeTint="A6"/>
      <w:spacing w:val="15"/>
      <w:sz w:val="28"/>
      <w:szCs w:val="28"/>
      <w:lang w:val="vi-VN" w:eastAsia="en-US"/>
    </w:rPr>
  </w:style>
  <w:style w:type="character" w:customStyle="1" w:styleId="SubtitleChar">
    <w:name w:val="Subtitle Char"/>
    <w:basedOn w:val="DefaultParagraphFont"/>
    <w:link w:val="Subtitle"/>
    <w:uiPriority w:val="11"/>
    <w:rsid w:val="000C782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C7827"/>
    <w:pPr>
      <w:spacing w:before="160" w:line="240" w:lineRule="auto"/>
      <w:ind w:firstLine="720"/>
      <w:jc w:val="center"/>
    </w:pPr>
    <w:rPr>
      <w:rFonts w:ascii="Times New Roman" w:eastAsiaTheme="minorHAnsi" w:hAnsi="Times New Roman" w:cs="Arial"/>
      <w:i/>
      <w:iCs/>
      <w:color w:val="404040" w:themeColor="text1" w:themeTint="BF"/>
      <w:sz w:val="28"/>
      <w:szCs w:val="22"/>
      <w:lang w:val="vi-VN" w:eastAsia="en-US"/>
    </w:rPr>
  </w:style>
  <w:style w:type="character" w:customStyle="1" w:styleId="QuoteChar">
    <w:name w:val="Quote Char"/>
    <w:basedOn w:val="DefaultParagraphFont"/>
    <w:link w:val="Quote"/>
    <w:uiPriority w:val="29"/>
    <w:rsid w:val="000C7827"/>
    <w:rPr>
      <w:i/>
      <w:iCs/>
      <w:color w:val="404040" w:themeColor="text1" w:themeTint="BF"/>
    </w:rPr>
  </w:style>
  <w:style w:type="paragraph" w:styleId="ListParagraph">
    <w:name w:val="List Paragraph"/>
    <w:basedOn w:val="Normal"/>
    <w:uiPriority w:val="34"/>
    <w:qFormat/>
    <w:rsid w:val="000C7827"/>
    <w:pPr>
      <w:spacing w:before="120" w:after="120" w:line="240" w:lineRule="auto"/>
      <w:ind w:left="720" w:firstLine="720"/>
      <w:contextualSpacing/>
      <w:jc w:val="both"/>
    </w:pPr>
    <w:rPr>
      <w:rFonts w:ascii="Times New Roman" w:eastAsiaTheme="minorHAnsi" w:hAnsi="Times New Roman" w:cs="Arial"/>
      <w:sz w:val="28"/>
      <w:szCs w:val="22"/>
      <w:lang w:val="vi-VN" w:eastAsia="en-US"/>
    </w:rPr>
  </w:style>
  <w:style w:type="character" w:styleId="IntenseEmphasis">
    <w:name w:val="Intense Emphasis"/>
    <w:basedOn w:val="DefaultParagraphFont"/>
    <w:uiPriority w:val="21"/>
    <w:qFormat/>
    <w:rsid w:val="000C7827"/>
    <w:rPr>
      <w:i/>
      <w:iCs/>
      <w:color w:val="0F4761" w:themeColor="accent1" w:themeShade="BF"/>
    </w:rPr>
  </w:style>
  <w:style w:type="paragraph" w:styleId="IntenseQuote">
    <w:name w:val="Intense Quote"/>
    <w:basedOn w:val="Normal"/>
    <w:next w:val="Normal"/>
    <w:link w:val="IntenseQuoteChar"/>
    <w:uiPriority w:val="30"/>
    <w:qFormat/>
    <w:rsid w:val="000C7827"/>
    <w:pPr>
      <w:pBdr>
        <w:top w:val="single" w:sz="4" w:space="10" w:color="0F4761" w:themeColor="accent1" w:themeShade="BF"/>
        <w:bottom w:val="single" w:sz="4" w:space="10" w:color="0F4761" w:themeColor="accent1" w:themeShade="BF"/>
      </w:pBdr>
      <w:spacing w:before="360" w:after="360" w:line="240" w:lineRule="auto"/>
      <w:ind w:left="864" w:right="864" w:firstLine="720"/>
      <w:jc w:val="center"/>
    </w:pPr>
    <w:rPr>
      <w:rFonts w:ascii="Times New Roman" w:eastAsiaTheme="minorHAnsi" w:hAnsi="Times New Roman" w:cs="Arial"/>
      <w:i/>
      <w:iCs/>
      <w:color w:val="0F4761" w:themeColor="accent1" w:themeShade="BF"/>
      <w:sz w:val="28"/>
      <w:szCs w:val="22"/>
      <w:lang w:val="vi-VN" w:eastAsia="en-US"/>
    </w:rPr>
  </w:style>
  <w:style w:type="character" w:customStyle="1" w:styleId="IntenseQuoteChar">
    <w:name w:val="Intense Quote Char"/>
    <w:basedOn w:val="DefaultParagraphFont"/>
    <w:link w:val="IntenseQuote"/>
    <w:uiPriority w:val="30"/>
    <w:rsid w:val="000C7827"/>
    <w:rPr>
      <w:i/>
      <w:iCs/>
      <w:color w:val="0F4761" w:themeColor="accent1" w:themeShade="BF"/>
    </w:rPr>
  </w:style>
  <w:style w:type="character" w:styleId="IntenseReference">
    <w:name w:val="Intense Reference"/>
    <w:basedOn w:val="DefaultParagraphFont"/>
    <w:uiPriority w:val="32"/>
    <w:qFormat/>
    <w:rsid w:val="000C7827"/>
    <w:rPr>
      <w:b/>
      <w:bCs/>
      <w:smallCaps/>
      <w:color w:val="0F4761" w:themeColor="accent1" w:themeShade="BF"/>
      <w:spacing w:val="5"/>
    </w:rPr>
  </w:style>
  <w:style w:type="paragraph" w:styleId="FootnoteText">
    <w:name w:val="footnote text"/>
    <w:aliases w:val="Footnote Text Char1 Char1,Footnote Text Char Char Char1,Footnote Text Char1 Char Char,Footnote Text Char Char Char Char Char Char Char,Footnote Text1,Footnote Text Char1 Char11,Footnote Text Char Char Char11,fn,ft,З,ADB,C,single space"/>
    <w:basedOn w:val="Normal"/>
    <w:link w:val="FootnoteTextChar1"/>
    <w:uiPriority w:val="99"/>
    <w:unhideWhenUsed/>
    <w:qFormat/>
    <w:rsid w:val="000C7827"/>
    <w:pPr>
      <w:spacing w:after="0" w:line="240" w:lineRule="auto"/>
    </w:pPr>
    <w:rPr>
      <w:sz w:val="20"/>
      <w:szCs w:val="20"/>
    </w:rPr>
  </w:style>
  <w:style w:type="character" w:customStyle="1" w:styleId="FootnoteTextChar">
    <w:name w:val="Footnote Text Char"/>
    <w:basedOn w:val="DefaultParagraphFont"/>
    <w:uiPriority w:val="99"/>
    <w:semiHidden/>
    <w:rsid w:val="000C7827"/>
    <w:rPr>
      <w:rFonts w:ascii="Calibri" w:eastAsia="Calibri" w:hAnsi="Calibri" w:cs="Calibri"/>
      <w:sz w:val="20"/>
      <w:szCs w:val="20"/>
      <w:lang w:val="en" w:eastAsia="vi-VN"/>
    </w:rPr>
  </w:style>
  <w:style w:type="character" w:customStyle="1" w:styleId="FootnoteTextChar1">
    <w:name w:val="Footnote Text Char1"/>
    <w:aliases w:val="Footnote Text Char1 Char1 Char,Footnote Text Char Char Char1 Char,Footnote Text Char1 Char Char Char,Footnote Text Char Char Char Char Char Char Char Char,Footnote Text1 Char,Footnote Text Char1 Char11 Char,fn Char,ft Char,З Char"/>
    <w:basedOn w:val="DefaultParagraphFont"/>
    <w:link w:val="FootnoteText"/>
    <w:uiPriority w:val="99"/>
    <w:semiHidden/>
    <w:rsid w:val="000C7827"/>
    <w:rPr>
      <w:rFonts w:ascii="Calibri" w:eastAsia="Calibri" w:hAnsi="Calibri" w:cs="Calibri"/>
      <w:sz w:val="20"/>
      <w:szCs w:val="20"/>
      <w:lang w:val="en" w:eastAsia="vi-VN"/>
    </w:rPr>
  </w:style>
  <w:style w:type="character" w:styleId="FootnoteReference">
    <w:name w:val="footnote reference"/>
    <w:aliases w:val="Footnote text,Footnote text + 13 pt,BearingPoint,Footnote + Arial,f,Footnote Text11,Re,footnote ref,BVI f,(NECG) Footnote Referen,10 ,de nota al pie,BVI fnr,(Footnote Reference),Footnote Reference/,Footnote,ftref,16 Point,10 pt,Black"/>
    <w:basedOn w:val="DefaultParagraphFont"/>
    <w:link w:val="RefChar"/>
    <w:uiPriority w:val="99"/>
    <w:unhideWhenUsed/>
    <w:qFormat/>
    <w:rsid w:val="000C7827"/>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4_G Char,callout Char,Footnote Refernece Char,ftref Char,fr Char"/>
    <w:basedOn w:val="Normal"/>
    <w:link w:val="FootnoteReference"/>
    <w:uiPriority w:val="99"/>
    <w:qFormat/>
    <w:rsid w:val="000C7827"/>
    <w:pPr>
      <w:widowControl w:val="0"/>
      <w:spacing w:line="240" w:lineRule="exact"/>
    </w:pPr>
    <w:rPr>
      <w:rFonts w:ascii="Times New Roman" w:eastAsiaTheme="minorHAnsi" w:hAnsi="Times New Roman" w:cs="Arial"/>
      <w:sz w:val="28"/>
      <w:szCs w:val="22"/>
      <w:vertAlign w:val="superscript"/>
      <w:lang w:val="vi-VN" w:eastAsia="en-US"/>
    </w:rPr>
  </w:style>
  <w:style w:type="character" w:styleId="Hyperlink">
    <w:name w:val="Hyperlink"/>
    <w:basedOn w:val="DefaultParagraphFont"/>
    <w:uiPriority w:val="99"/>
    <w:unhideWhenUsed/>
    <w:rsid w:val="000C7827"/>
    <w:rPr>
      <w:color w:val="467886" w:themeColor="hyperlink"/>
      <w:u w:val="single"/>
    </w:rPr>
  </w:style>
  <w:style w:type="character" w:customStyle="1" w:styleId="UnresolvedMention1">
    <w:name w:val="Unresolved Mention1"/>
    <w:basedOn w:val="DefaultParagraphFont"/>
    <w:uiPriority w:val="99"/>
    <w:semiHidden/>
    <w:unhideWhenUsed/>
    <w:rsid w:val="000C7827"/>
    <w:rPr>
      <w:color w:val="605E5C"/>
      <w:shd w:val="clear" w:color="auto" w:fill="E1DFDD"/>
    </w:rPr>
  </w:style>
  <w:style w:type="paragraph" w:styleId="Revision">
    <w:name w:val="Revision"/>
    <w:hidden/>
    <w:uiPriority w:val="99"/>
    <w:semiHidden/>
    <w:rsid w:val="0099037B"/>
    <w:pPr>
      <w:spacing w:before="0" w:after="0"/>
      <w:ind w:firstLine="0"/>
      <w:jc w:val="left"/>
    </w:pPr>
    <w:rPr>
      <w:rFonts w:ascii="Calibri" w:eastAsia="Calibri" w:hAnsi="Calibri" w:cs="Calibri"/>
      <w:sz w:val="24"/>
      <w:szCs w:val="24"/>
      <w:lang w:val="en" w:eastAsia="vi-VN"/>
    </w:rPr>
  </w:style>
  <w:style w:type="paragraph" w:styleId="NormalWeb">
    <w:name w:val="Normal (Web)"/>
    <w:aliases w:val="Обычный (веб)1,Обычный (веб) Знак,Обычный (веб) Знак1,Обычный (веб) Знак Знак, Char Char Char,Char Char Char,webb,Char Char5,Normal (Web) Char Char Char Char Char,Char Char Char Char Char Char Char Char Char Char,we,Normal (Web) Char Char"/>
    <w:basedOn w:val="Normal"/>
    <w:link w:val="NormalWebChar"/>
    <w:uiPriority w:val="99"/>
    <w:unhideWhenUsed/>
    <w:qFormat/>
    <w:rsid w:val="006024F8"/>
    <w:pPr>
      <w:suppressAutoHyphens/>
      <w:spacing w:before="100" w:beforeAutospacing="1" w:after="100" w:afterAutospacing="1" w:line="240" w:lineRule="auto"/>
    </w:pPr>
    <w:rPr>
      <w:rFonts w:ascii="Times New Roman" w:eastAsia="Times New Roman" w:hAnsi="Times New Roman" w:cs="Times New Roman"/>
      <w:noProof/>
      <w:lang w:val="vi-VN" w:eastAsia="ja-JP"/>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webb Char,Char Char5 Char,Normal (Web) Char Char Char Char Char Char,we Char"/>
    <w:link w:val="NormalWeb"/>
    <w:uiPriority w:val="99"/>
    <w:qFormat/>
    <w:locked/>
    <w:rsid w:val="006024F8"/>
    <w:rPr>
      <w:rFonts w:eastAsia="Times New Roman" w:cs="Times New Roman"/>
      <w:noProof/>
      <w:sz w:val="24"/>
      <w:szCs w:val="24"/>
      <w:lang w:eastAsia="ja-JP"/>
    </w:rPr>
  </w:style>
  <w:style w:type="character" w:styleId="CommentReference">
    <w:name w:val="annotation reference"/>
    <w:basedOn w:val="DefaultParagraphFont"/>
    <w:uiPriority w:val="99"/>
    <w:semiHidden/>
    <w:unhideWhenUsed/>
    <w:rsid w:val="005731DC"/>
    <w:rPr>
      <w:sz w:val="16"/>
      <w:szCs w:val="16"/>
    </w:rPr>
  </w:style>
  <w:style w:type="paragraph" w:styleId="CommentText">
    <w:name w:val="annotation text"/>
    <w:basedOn w:val="Normal"/>
    <w:link w:val="CommentTextChar"/>
    <w:uiPriority w:val="99"/>
    <w:unhideWhenUsed/>
    <w:rsid w:val="005731DC"/>
    <w:pPr>
      <w:spacing w:line="240" w:lineRule="auto"/>
    </w:pPr>
    <w:rPr>
      <w:sz w:val="20"/>
      <w:szCs w:val="20"/>
    </w:rPr>
  </w:style>
  <w:style w:type="character" w:customStyle="1" w:styleId="CommentTextChar">
    <w:name w:val="Comment Text Char"/>
    <w:basedOn w:val="DefaultParagraphFont"/>
    <w:link w:val="CommentText"/>
    <w:uiPriority w:val="99"/>
    <w:rsid w:val="005731DC"/>
    <w:rPr>
      <w:rFonts w:ascii="Calibri" w:eastAsia="Calibri" w:hAnsi="Calibri" w:cs="Calibri"/>
      <w:sz w:val="20"/>
      <w:szCs w:val="20"/>
      <w:lang w:val="en" w:eastAsia="vi-VN"/>
    </w:rPr>
  </w:style>
  <w:style w:type="paragraph" w:styleId="CommentSubject">
    <w:name w:val="annotation subject"/>
    <w:basedOn w:val="CommentText"/>
    <w:next w:val="CommentText"/>
    <w:link w:val="CommentSubjectChar"/>
    <w:uiPriority w:val="99"/>
    <w:semiHidden/>
    <w:unhideWhenUsed/>
    <w:rsid w:val="005731DC"/>
    <w:rPr>
      <w:b/>
      <w:bCs/>
    </w:rPr>
  </w:style>
  <w:style w:type="character" w:customStyle="1" w:styleId="CommentSubjectChar">
    <w:name w:val="Comment Subject Char"/>
    <w:basedOn w:val="CommentTextChar"/>
    <w:link w:val="CommentSubject"/>
    <w:uiPriority w:val="99"/>
    <w:semiHidden/>
    <w:rsid w:val="005731DC"/>
    <w:rPr>
      <w:rFonts w:ascii="Calibri" w:eastAsia="Calibri" w:hAnsi="Calibri" w:cs="Calibri"/>
      <w:b/>
      <w:bCs/>
      <w:sz w:val="20"/>
      <w:szCs w:val="20"/>
      <w:lang w:val="en" w:eastAsia="vi-VN"/>
    </w:rPr>
  </w:style>
  <w:style w:type="character" w:styleId="UnresolvedMention">
    <w:name w:val="Unresolved Mention"/>
    <w:basedOn w:val="DefaultParagraphFont"/>
    <w:uiPriority w:val="99"/>
    <w:semiHidden/>
    <w:unhideWhenUsed/>
    <w:rsid w:val="001B03BB"/>
    <w:rPr>
      <w:color w:val="605E5C"/>
      <w:shd w:val="clear" w:color="auto" w:fill="E1DFDD"/>
    </w:rPr>
  </w:style>
  <w:style w:type="paragraph" w:styleId="Header">
    <w:name w:val="header"/>
    <w:basedOn w:val="Normal"/>
    <w:link w:val="HeaderChar"/>
    <w:uiPriority w:val="99"/>
    <w:semiHidden/>
    <w:unhideWhenUsed/>
    <w:rsid w:val="00D466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6BB"/>
    <w:rPr>
      <w:rFonts w:ascii="Calibri" w:eastAsia="Calibri" w:hAnsi="Calibri" w:cs="Calibri"/>
      <w:sz w:val="24"/>
      <w:szCs w:val="24"/>
      <w:lang w:val="en" w:eastAsia="vi-VN"/>
    </w:rPr>
  </w:style>
  <w:style w:type="paragraph" w:styleId="Footer">
    <w:name w:val="footer"/>
    <w:basedOn w:val="Normal"/>
    <w:link w:val="FooterChar"/>
    <w:uiPriority w:val="99"/>
    <w:semiHidden/>
    <w:unhideWhenUsed/>
    <w:rsid w:val="00D466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66BB"/>
    <w:rPr>
      <w:rFonts w:ascii="Calibri" w:eastAsia="Calibri" w:hAnsi="Calibri" w:cs="Calibri"/>
      <w:sz w:val="24"/>
      <w:szCs w:val="24"/>
      <w:lang w:val="e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1343">
      <w:bodyDiv w:val="1"/>
      <w:marLeft w:val="0"/>
      <w:marRight w:val="0"/>
      <w:marTop w:val="0"/>
      <w:marBottom w:val="0"/>
      <w:divBdr>
        <w:top w:val="none" w:sz="0" w:space="0" w:color="auto"/>
        <w:left w:val="none" w:sz="0" w:space="0" w:color="auto"/>
        <w:bottom w:val="none" w:sz="0" w:space="0" w:color="auto"/>
        <w:right w:val="none" w:sz="0" w:space="0" w:color="auto"/>
      </w:divBdr>
    </w:div>
    <w:div w:id="269751023">
      <w:bodyDiv w:val="1"/>
      <w:marLeft w:val="0"/>
      <w:marRight w:val="0"/>
      <w:marTop w:val="0"/>
      <w:marBottom w:val="0"/>
      <w:divBdr>
        <w:top w:val="none" w:sz="0" w:space="0" w:color="auto"/>
        <w:left w:val="none" w:sz="0" w:space="0" w:color="auto"/>
        <w:bottom w:val="none" w:sz="0" w:space="0" w:color="auto"/>
        <w:right w:val="none" w:sz="0" w:space="0" w:color="auto"/>
      </w:divBdr>
    </w:div>
    <w:div w:id="1035082888">
      <w:bodyDiv w:val="1"/>
      <w:marLeft w:val="0"/>
      <w:marRight w:val="0"/>
      <w:marTop w:val="0"/>
      <w:marBottom w:val="0"/>
      <w:divBdr>
        <w:top w:val="none" w:sz="0" w:space="0" w:color="auto"/>
        <w:left w:val="none" w:sz="0" w:space="0" w:color="auto"/>
        <w:bottom w:val="none" w:sz="0" w:space="0" w:color="auto"/>
        <w:right w:val="none" w:sz="0" w:space="0" w:color="auto"/>
      </w:divBdr>
    </w:div>
    <w:div w:id="11874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q57.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E951-1318-4B24-B189-F56A020D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5940</Words>
  <Characters>33860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Thắng</dc:creator>
  <cp:keywords/>
  <dc:description/>
  <cp:lastModifiedBy>Hien2511@outlook.com</cp:lastModifiedBy>
  <cp:revision>3</cp:revision>
  <cp:lastPrinted>2025-09-09T15:56:00Z</cp:lastPrinted>
  <dcterms:created xsi:type="dcterms:W3CDTF">2025-11-14T04:07:00Z</dcterms:created>
  <dcterms:modified xsi:type="dcterms:W3CDTF">2025-11-14T04:10:00Z</dcterms:modified>
</cp:coreProperties>
</file>